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bookmarkStart w:id="0" w:name="_Toc15377193"/>
      <w:bookmarkStart w:id="1" w:name="_Toc15396475"/>
      <w:bookmarkStart w:id="2" w:name="_Toc15396597"/>
      <w:bookmarkStart w:id="3" w:name="_Toc15378441"/>
      <w:bookmarkStart w:id="4" w:name="_Toc15377425"/>
      <w:bookmarkStart w:id="5" w:name="_Toc15306267"/>
    </w:p>
    <w:p>
      <w:pPr>
        <w:bidi w:val="0"/>
      </w:pPr>
    </w:p>
    <w:p>
      <w:pPr>
        <w:bidi w:val="0"/>
      </w:pPr>
    </w:p>
    <w:p>
      <w:pPr>
        <w:bidi w:val="0"/>
        <w:rPr>
          <w:rFonts w:hint="eastAsia"/>
        </w:rPr>
      </w:pPr>
      <w:bookmarkStart w:id="6" w:name="_Toc9410"/>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w:t>
      </w:r>
      <w:bookmarkEnd w:id="0"/>
      <w:bookmarkEnd w:id="1"/>
      <w:bookmarkEnd w:id="2"/>
      <w:bookmarkEnd w:id="3"/>
      <w:bookmarkEnd w:id="4"/>
      <w:bookmarkEnd w:id="6"/>
    </w:p>
    <w:p>
      <w:pPr>
        <w:bidi w:val="0"/>
        <w:jc w:val="center"/>
        <w:rPr>
          <w:rFonts w:hint="eastAsia" w:ascii="方正小标宋简体" w:hAnsi="方正小标宋简体" w:eastAsia="方正小标宋简体" w:cs="方正小标宋简体"/>
          <w:sz w:val="44"/>
          <w:szCs w:val="44"/>
        </w:rPr>
      </w:pPr>
    </w:p>
    <w:bookmarkEnd w:id="5"/>
    <w:p>
      <w:pPr>
        <w:bidi w:val="0"/>
        <w:jc w:val="center"/>
        <w:rPr>
          <w:rFonts w:hint="eastAsia" w:ascii="方正小标宋简体" w:hAnsi="方正小标宋简体" w:eastAsia="方正小标宋简体" w:cs="方正小标宋简体"/>
          <w:sz w:val="44"/>
          <w:szCs w:val="44"/>
          <w:lang w:val="en-US" w:eastAsia="zh-CN"/>
        </w:rPr>
      </w:pPr>
      <w:bookmarkStart w:id="7" w:name="_Toc28542"/>
      <w:bookmarkStart w:id="8" w:name="_Toc15396476"/>
      <w:bookmarkStart w:id="9" w:name="_Toc15377194"/>
      <w:bookmarkStart w:id="10" w:name="_Toc15378442"/>
      <w:bookmarkStart w:id="11" w:name="_Toc15396598"/>
      <w:bookmarkStart w:id="12" w:name="_Toc15306268"/>
      <w:bookmarkStart w:id="13" w:name="_Toc15377426"/>
      <w:r>
        <w:rPr>
          <w:rFonts w:hint="eastAsia" w:ascii="方正小标宋简体" w:hAnsi="方正小标宋简体" w:eastAsia="方正小标宋简体" w:cs="方正小标宋简体"/>
          <w:sz w:val="44"/>
          <w:szCs w:val="44"/>
          <w:lang w:val="en-US" w:eastAsia="zh-CN"/>
        </w:rPr>
        <w:t>四川省资阳市乐至县蟠龙镇人民政府</w:t>
      </w:r>
      <w:bookmarkEnd w:id="7"/>
    </w:p>
    <w:p>
      <w:pPr>
        <w:bidi w:val="0"/>
        <w:jc w:val="center"/>
        <w:rPr>
          <w:rFonts w:hint="eastAsia" w:ascii="方正小标宋简体" w:hAnsi="方正小标宋简体" w:eastAsia="方正小标宋简体" w:cs="方正小标宋简体"/>
          <w:sz w:val="44"/>
          <w:szCs w:val="44"/>
          <w:lang w:val="en-US" w:eastAsia="zh-CN"/>
        </w:rPr>
      </w:pPr>
    </w:p>
    <w:p>
      <w:pPr>
        <w:bidi w:val="0"/>
        <w:jc w:val="center"/>
        <w:rPr>
          <w:rFonts w:hint="eastAsia" w:ascii="方正小标宋简体" w:hAnsi="方正小标宋简体" w:eastAsia="方正小标宋简体" w:cs="方正小标宋简体"/>
          <w:sz w:val="44"/>
          <w:szCs w:val="44"/>
        </w:rPr>
      </w:pPr>
      <w:bookmarkStart w:id="14" w:name="_Toc12774"/>
      <w:r>
        <w:rPr>
          <w:rFonts w:hint="eastAsia" w:ascii="方正小标宋简体" w:hAnsi="方正小标宋简体" w:eastAsia="方正小标宋简体" w:cs="方正小标宋简体"/>
          <w:sz w:val="44"/>
          <w:szCs w:val="44"/>
        </w:rPr>
        <w:t>部门决算</w:t>
      </w:r>
      <w:bookmarkEnd w:id="8"/>
      <w:bookmarkEnd w:id="9"/>
      <w:bookmarkEnd w:id="10"/>
      <w:bookmarkEnd w:id="11"/>
      <w:bookmarkEnd w:id="12"/>
      <w:bookmarkEnd w:id="13"/>
      <w:bookmarkEnd w:id="14"/>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jc w:val="center"/>
        <w:rPr>
          <w:rFonts w:hint="eastAsia"/>
        </w:rPr>
      </w:pPr>
      <w:r>
        <w:rPr>
          <w:rFonts w:hint="eastAsia"/>
        </w:rPr>
        <w:t>目录</w:t>
      </w:r>
    </w:p>
    <w:p>
      <w:pPr>
        <w:bidi w:val="0"/>
        <w:jc w:val="center"/>
      </w:pPr>
      <w:r>
        <w:rPr>
          <w:rFonts w:hint="eastAsia"/>
        </w:rPr>
        <w:t>公开时间：2023年</w:t>
      </w:r>
      <w:r>
        <w:rPr>
          <w:rFonts w:hint="eastAsia"/>
          <w:lang w:val="en-US" w:eastAsia="zh-CN"/>
        </w:rPr>
        <w:t>10</w:t>
      </w:r>
      <w:r>
        <w:rPr>
          <w:rFonts w:hint="eastAsia"/>
        </w:rPr>
        <w:t>月</w:t>
      </w:r>
      <w:r>
        <w:rPr>
          <w:rFonts w:hint="eastAsia"/>
          <w:lang w:val="en-US" w:eastAsia="zh-CN"/>
        </w:rPr>
        <w:t>20</w:t>
      </w:r>
      <w:r>
        <w:rPr>
          <w:rFonts w:hint="eastAsia"/>
        </w:rPr>
        <w:t>日</w:t>
      </w:r>
    </w:p>
    <w:p>
      <w:pPr>
        <w:pStyle w:val="15"/>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"1-2"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_Toc12609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第一部分 部门概况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_Toc12609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_Toc26244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部门职责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_Toc26244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第二部分 2022年度部门决算情况说明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_Toc24375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_Toc24375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_Toc14675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收入决算情况说明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_Toc14675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_Toc3164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_Toc8343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_Toc8343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_Toc26511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_Toc26511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七、财政拨款“三公”经费支出决算情况说明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_Toc22120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_Toc10612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 xml:space="preserve">第三部分 </w:t>
      </w:r>
      <w:r>
        <w:rPr>
          <w:rFonts w:hint="eastAsia" w:ascii="仿宋_GB2312" w:hAnsi="仿宋_GB2312" w:eastAsia="仿宋_GB2312" w:cs="仿宋_GB2312"/>
          <w:sz w:val="32"/>
          <w:szCs w:val="32"/>
        </w:rPr>
        <w:t>名词解释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_Toc10612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_Toc7468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第四部分 附件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_Toc7468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_Toc25503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_Toc13029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2022年度部门整体支出绩效自评报告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_Toc13029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2022年乐至县项目支出绩效自评报告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（蟠龙镇敬老院隔离点建设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_Toc28985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_Toc15609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2022年乐至县项目支出绩效自评报告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（污水处理厂入场道路</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_Toc10831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_Toc9486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2022年乐至县项目支出绩效自评报告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（县域内引领性禁毒宣教基地建设项目）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_Toc22873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附件5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_Toc3902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2022年乐至县项目支出绩效自评报告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_Toc26193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购买村级环卫服务</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_Toc26193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_Toc17789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附件6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_Toc20158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乐至县项目支出绩效自评报告</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2022年离职村干部报酬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5"/>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第五部分 附表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_Toc3756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_Toc32485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_Toc32485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_Toc29724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_Toc25341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_Toc25341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_Toc24653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_Toc24653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_Toc5107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_Toc5107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_Toc6641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_Toc6641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_Toc31254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十、政府性基金预算财政拨款收入支出决算表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_Toc31254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十一、国有资本经营预算财政拨款收入支出决算表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十二、国有资本经营预算财政拨款支出决算表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6"/>
        <w:tabs>
          <w:tab w:val="right" w:leader="dot" w:pos="8306"/>
          <w:tab w:val="clear" w:pos="829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_Toc8662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十三、财政拨款“三公”经费支出决算表</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_Toc8662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bidi w:val="0"/>
      </w:pPr>
      <w:r>
        <w:rPr>
          <w:rFonts w:hint="eastAsia" w:ascii="仿宋_GB2312" w:hAnsi="仿宋_GB2312" w:eastAsia="仿宋_GB2312" w:cs="仿宋_GB2312"/>
          <w:sz w:val="32"/>
          <w:szCs w:val="32"/>
        </w:rPr>
        <w:fldChar w:fldCharType="end"/>
      </w:r>
      <w:bookmarkStart w:id="153" w:name="_GoBack"/>
      <w:bookmarkEnd w:id="153"/>
    </w:p>
    <w:p>
      <w:pPr>
        <w:bidi w:val="0"/>
        <w:rPr>
          <w:rFonts w:hint="eastAsia"/>
        </w:rPr>
        <w:sectPr>
          <w:footerReference r:id="rId7" w:type="first"/>
          <w:headerReference r:id="rId5" w:type="default"/>
          <w:footerReference r:id="rId6" w:type="default"/>
          <w:pgSz w:w="11906" w:h="16838"/>
          <w:pgMar w:top="1440" w:right="1800" w:bottom="1440" w:left="1800" w:header="851" w:footer="992" w:gutter="0"/>
          <w:pgNumType w:fmt="decimal" w:start="1"/>
          <w:cols w:space="425" w:num="1"/>
          <w:titlePg/>
          <w:docGrid w:type="lines" w:linePitch="312" w:charSpace="0"/>
        </w:sectPr>
      </w:pPr>
      <w:bookmarkStart w:id="15" w:name="_Toc15396599"/>
      <w:bookmarkStart w:id="16" w:name="_Toc15377196"/>
      <w:bookmarkStart w:id="17" w:name="_Toc22565"/>
    </w:p>
    <w:p>
      <w:pPr>
        <w:pStyle w:val="4"/>
        <w:bidi w:val="0"/>
        <w:ind w:left="0" w:leftChars="0" w:firstLine="0" w:firstLineChars="0"/>
        <w:jc w:val="center"/>
      </w:pPr>
      <w:bookmarkStart w:id="18" w:name="_Toc12609"/>
      <w:r>
        <w:rPr>
          <w:rFonts w:hint="eastAsia"/>
        </w:rPr>
        <w:t>第一部分 部门概况</w:t>
      </w:r>
      <w:bookmarkEnd w:id="15"/>
      <w:bookmarkEnd w:id="16"/>
      <w:bookmarkEnd w:id="17"/>
      <w:bookmarkEnd w:id="18"/>
    </w:p>
    <w:p>
      <w:pPr>
        <w:pStyle w:val="5"/>
        <w:bidi w:val="0"/>
      </w:pPr>
      <w:bookmarkStart w:id="19" w:name="_Toc1990"/>
      <w:bookmarkStart w:id="20" w:name="_Toc26244"/>
      <w:r>
        <w:rPr>
          <w:rFonts w:hint="eastAsia"/>
          <w:lang w:val="en-US" w:eastAsia="zh-CN"/>
        </w:rPr>
        <w:t>一、</w:t>
      </w:r>
      <w:r>
        <w:rPr>
          <w:rFonts w:hint="eastAsia"/>
        </w:rPr>
        <w:t>部门职责</w:t>
      </w:r>
      <w:bookmarkEnd w:id="19"/>
      <w:bookmarkEnd w:id="20"/>
    </w:p>
    <w:p>
      <w:pPr>
        <w:bidi w:val="0"/>
        <w:rPr>
          <w:rFonts w:hint="eastAsia"/>
        </w:rPr>
      </w:pPr>
      <w:r>
        <w:rPr>
          <w:rFonts w:hint="eastAsia"/>
        </w:rPr>
        <w:t>（一）负责贯彻执行党和国家的路线方针政策、法律法规规章，贯彻执行上级党委政府的决定和本级党员代表大会和人民代表大会的决议，研究决定辖区内经济建设、政治建设、文化建设、社会建设、生态文明建设和党的建设以及乡村振兴等领域事业发展的重大事项并组织实施。</w:t>
      </w:r>
    </w:p>
    <w:p>
      <w:pPr>
        <w:bidi w:val="0"/>
        <w:rPr>
          <w:rFonts w:hint="eastAsia"/>
        </w:rPr>
      </w:pPr>
      <w:r>
        <w:rPr>
          <w:rFonts w:hint="eastAsia"/>
        </w:rPr>
        <w:t>（二）落实全面从严治党主体责任，负责加强基层党组织建设和基层政权建设，巩固党的执政基础。负责党风廉政建设和反腐败工作。负责统一战线工作。统筹协调辖区内各领域党建工作，推进社区党建、单位党建、行业党建和区域化党建互联互动，统筹抓好新领域新业态新群体党建工作。负责指导镇机关、群团组织和其他各类组织依照国家法律法规以及相关章程履行职责。</w:t>
      </w:r>
    </w:p>
    <w:p>
      <w:pPr>
        <w:bidi w:val="0"/>
        <w:rPr>
          <w:rFonts w:hint="eastAsia"/>
        </w:rPr>
      </w:pPr>
      <w:r>
        <w:rPr>
          <w:rFonts w:hint="eastAsia"/>
        </w:rPr>
        <w:t>（三）加强基层宣传思想文化工作，推进基层精神文明建设，推进新时代文明实践。培养和弘扬社会主义核心价值观，规范管理基层意识形态阵地，全面落实党管意识形态工作责任制。</w:t>
      </w:r>
    </w:p>
    <w:p>
      <w:pPr>
        <w:bidi w:val="0"/>
        <w:rPr>
          <w:rFonts w:hint="eastAsia"/>
        </w:rPr>
      </w:pPr>
      <w:r>
        <w:rPr>
          <w:rFonts w:hint="eastAsia"/>
        </w:rPr>
        <w:t>（四）负责拟订经济发展规划并组织实施。指导经济发展、企业培育，推进产业结构调整，促进经济增长方式转变，促进农民增收。</w:t>
      </w:r>
    </w:p>
    <w:p>
      <w:pPr>
        <w:bidi w:val="0"/>
        <w:rPr>
          <w:rFonts w:hint="eastAsia"/>
        </w:rPr>
      </w:pPr>
      <w:r>
        <w:rPr>
          <w:rFonts w:hint="eastAsia"/>
        </w:rPr>
        <w:t>（五）负责拟订社会事业发展规划并组织实施。负责人力资源和社会保障、卫生健康、医疗保障、民政、退役军人、残疾人、教育体育、广播电视、文化旅游等工作。</w:t>
      </w:r>
    </w:p>
    <w:p>
      <w:pPr>
        <w:bidi w:val="0"/>
        <w:rPr>
          <w:rFonts w:hint="eastAsia"/>
        </w:rPr>
      </w:pPr>
      <w:r>
        <w:rPr>
          <w:rFonts w:hint="eastAsia"/>
        </w:rPr>
        <w:t>（六）负责加强公共服务体系建设。深化基层“最多跑一次”改革，推进便民服务中心规范化建设，落实与群众密切相的各项公共服务政策。加强村（社区）服务配套设施和综合服务平台建设，完善村（社区）综合服务功能。</w:t>
      </w:r>
    </w:p>
    <w:p>
      <w:pPr>
        <w:bidi w:val="0"/>
        <w:rPr>
          <w:rFonts w:hint="eastAsia"/>
        </w:rPr>
      </w:pPr>
      <w:r>
        <w:rPr>
          <w:rFonts w:hint="eastAsia"/>
        </w:rPr>
        <w:t>（七）负责拟订乡村振兴发展规划并组织实施，负责农业产业升级转型、美丽乡村建设、农村文化生活繁荣、农村基础设施建设、农村综合改革、脱贫攻坚等工作。</w:t>
      </w:r>
    </w:p>
    <w:p>
      <w:pPr>
        <w:bidi w:val="0"/>
        <w:rPr>
          <w:rFonts w:hint="eastAsia"/>
        </w:rPr>
      </w:pPr>
      <w:r>
        <w:rPr>
          <w:rFonts w:hint="eastAsia"/>
        </w:rPr>
        <w:t>（八）负责城乡基层治理工作，深化党建引领城乡基层治理，构建共建共治共享的城乡基层治理工作格局，推进和谐宜居乡村建设。承担社会治理、信访维稳、法治建设、防邪、禁毒、民族宗教等工作。</w:t>
      </w:r>
    </w:p>
    <w:p>
      <w:pPr>
        <w:bidi w:val="0"/>
        <w:rPr>
          <w:rFonts w:hint="eastAsia"/>
        </w:rPr>
      </w:pPr>
      <w:r>
        <w:rPr>
          <w:rFonts w:hint="eastAsia"/>
        </w:rPr>
        <w:t>（九</w:t>
      </w:r>
      <w:r>
        <w:rPr>
          <w:rFonts w:hint="eastAsia"/>
          <w:lang w:eastAsia="zh-CN"/>
        </w:rPr>
        <w:t>）</w:t>
      </w:r>
      <w:r>
        <w:rPr>
          <w:rFonts w:hint="eastAsia"/>
        </w:rPr>
        <w:t>负责推进基层社会主义民主法治建设。指导村（居）民委员会工作，维护群众合法权益；领导社区居委会、业委建设，加强小区物业管理，组织社区居民和单位参与社区建设和管理。</w:t>
      </w:r>
    </w:p>
    <w:p>
      <w:pPr>
        <w:bidi w:val="0"/>
        <w:rPr>
          <w:rFonts w:hint="eastAsia"/>
        </w:rPr>
      </w:pPr>
      <w:r>
        <w:rPr>
          <w:rFonts w:hint="eastAsia"/>
        </w:rPr>
        <w:t>（十）负责拟订村镇建设规划并组织实施。承担重点工程、乡村道路及公共设施等建设管理工作；负责本行政区域内农村村民住宅用地的审核审批工作。</w:t>
      </w:r>
    </w:p>
    <w:p>
      <w:pPr>
        <w:bidi w:val="0"/>
        <w:rPr>
          <w:rFonts w:hint="eastAsia"/>
        </w:rPr>
      </w:pPr>
      <w:r>
        <w:rPr>
          <w:rFonts w:hint="eastAsia"/>
        </w:rPr>
        <w:t>（十一）负责统筹组织协调指挥辖区内派驻和基层执法力量开展综合行政执法工作，建立完善协作配合机制。</w:t>
      </w:r>
    </w:p>
    <w:p>
      <w:pPr>
        <w:bidi w:val="0"/>
        <w:rPr>
          <w:rFonts w:hint="eastAsia"/>
        </w:rPr>
      </w:pPr>
      <w:r>
        <w:rPr>
          <w:rFonts w:hint="eastAsia"/>
        </w:rPr>
        <w:t>（十二）负责应急管理、安全生产、防灾减灾工作，落实安全生产责任制，建立健全应对突发紧急事件的处置机制，构建公共安全防控体系。</w:t>
      </w:r>
    </w:p>
    <w:p>
      <w:pPr>
        <w:bidi w:val="0"/>
        <w:rPr>
          <w:rFonts w:hint="eastAsia"/>
        </w:rPr>
      </w:pPr>
      <w:r>
        <w:rPr>
          <w:rFonts w:hint="eastAsia"/>
        </w:rPr>
        <w:t>（十三）负责自然资源、生态环境保护工作，开展自然资源、环境保护隐患排查和治理，配合有关部门依法查处自然资源、环境违法行为，保障辖区环境生态及安全。</w:t>
      </w:r>
    </w:p>
    <w:p>
      <w:pPr>
        <w:bidi w:val="0"/>
        <w:rPr>
          <w:rFonts w:hint="eastAsia"/>
        </w:rPr>
      </w:pPr>
      <w:r>
        <w:rPr>
          <w:rFonts w:hint="eastAsia"/>
        </w:rPr>
        <w:t>（十四）负责编制和执行本级政府预算、决算草案。加强本级财政、所属行政事业机构及村（社区）账务的核算和监督。</w:t>
      </w:r>
    </w:p>
    <w:p>
      <w:pPr>
        <w:bidi w:val="0"/>
        <w:rPr>
          <w:rFonts w:hint="eastAsia"/>
        </w:rPr>
      </w:pPr>
      <w:r>
        <w:rPr>
          <w:rFonts w:hint="eastAsia"/>
        </w:rPr>
        <w:t>（十五）按照干部管理权限，负责对干部的教育、培训、选拔、考核和监督工作，协助管理上级有关部门派驻（出）乡镇单位的干部。负责辖区内人才服务和引进工作。</w:t>
      </w:r>
    </w:p>
    <w:p>
      <w:pPr>
        <w:bidi w:val="0"/>
        <w:rPr>
          <w:rFonts w:hint="eastAsia"/>
        </w:rPr>
      </w:pPr>
      <w:r>
        <w:rPr>
          <w:rFonts w:hint="eastAsia"/>
        </w:rPr>
        <w:t>（十六）根据法定职责或受委托承担辖区内审批服务、公共服务、各类社会事务服务等职责，推进党务政务公开，接受群众监督。</w:t>
      </w:r>
    </w:p>
    <w:p>
      <w:pPr>
        <w:bidi w:val="0"/>
        <w:rPr>
          <w:rFonts w:hint="eastAsia"/>
        </w:rPr>
      </w:pPr>
      <w:r>
        <w:rPr>
          <w:rFonts w:hint="eastAsia"/>
        </w:rPr>
        <w:t>（十七）负责协助人大、纪检监察、人民武装部门履行职责范围内的相关工作。</w:t>
      </w:r>
    </w:p>
    <w:p>
      <w:pPr>
        <w:bidi w:val="0"/>
      </w:pPr>
      <w:r>
        <w:rPr>
          <w:rFonts w:hint="eastAsia"/>
        </w:rPr>
        <w:t>（十八）履行法律、法规、规章规定的其他职责，完成县委、县政府交办的其他任务。</w:t>
      </w:r>
    </w:p>
    <w:p>
      <w:pPr>
        <w:pStyle w:val="5"/>
        <w:bidi w:val="0"/>
      </w:pPr>
      <w:bookmarkStart w:id="21" w:name="_Toc32019"/>
      <w:bookmarkStart w:id="22" w:name="_Toc15377200"/>
      <w:bookmarkStart w:id="23" w:name="_Toc15396601"/>
      <w:bookmarkStart w:id="24" w:name="_Toc15254"/>
      <w:r>
        <w:rPr>
          <w:rFonts w:hint="eastAsia"/>
        </w:rPr>
        <w:t>二、机构设置</w:t>
      </w:r>
      <w:bookmarkEnd w:id="21"/>
      <w:bookmarkEnd w:id="22"/>
      <w:bookmarkEnd w:id="23"/>
      <w:bookmarkEnd w:id="24"/>
    </w:p>
    <w:p>
      <w:pPr>
        <w:bidi w:val="0"/>
        <w:rPr>
          <w:rFonts w:hint="eastAsia"/>
        </w:rPr>
      </w:pPr>
      <w:r>
        <w:rPr>
          <w:rFonts w:hint="eastAsia"/>
          <w:lang w:val="en-US" w:eastAsia="zh-CN"/>
        </w:rPr>
        <w:t>乐至县蟠龙镇人民政府</w:t>
      </w:r>
      <w:r>
        <w:rPr>
          <w:rFonts w:hint="eastAsia"/>
        </w:rPr>
        <w:t>下属二级预算单位</w:t>
      </w:r>
      <w:r>
        <w:rPr>
          <w:rFonts w:hint="eastAsia"/>
          <w:lang w:val="en-US" w:eastAsia="zh-CN"/>
        </w:rPr>
        <w:t>0</w:t>
      </w:r>
      <w:r>
        <w:rPr>
          <w:rFonts w:hint="eastAsia"/>
        </w:rPr>
        <w:t>个，其中行政单位</w:t>
      </w:r>
      <w:r>
        <w:rPr>
          <w:rFonts w:hint="eastAsia"/>
          <w:lang w:val="en-US" w:eastAsia="zh-CN"/>
        </w:rPr>
        <w:t>0</w:t>
      </w:r>
      <w:r>
        <w:rPr>
          <w:rFonts w:hint="eastAsia"/>
        </w:rPr>
        <w:t>个，参照公务员法管理的事业单位</w:t>
      </w:r>
      <w:r>
        <w:rPr>
          <w:rFonts w:hint="eastAsia"/>
          <w:lang w:val="en-US" w:eastAsia="zh-CN"/>
        </w:rPr>
        <w:t>0</w:t>
      </w:r>
      <w:r>
        <w:rPr>
          <w:rFonts w:hint="eastAsia"/>
        </w:rPr>
        <w:t>个，其他事业单位</w:t>
      </w:r>
      <w:r>
        <w:rPr>
          <w:rFonts w:hint="eastAsia"/>
          <w:lang w:val="en-US" w:eastAsia="zh-CN"/>
        </w:rPr>
        <w:t>0</w:t>
      </w:r>
      <w:r>
        <w:rPr>
          <w:rFonts w:hint="eastAsia"/>
        </w:rPr>
        <w:t>个。</w:t>
      </w:r>
      <w:bookmarkStart w:id="25" w:name="_Toc15377204"/>
      <w:bookmarkStart w:id="26" w:name="_Toc15396602"/>
      <w:bookmarkStart w:id="27" w:name="_Toc25297"/>
    </w:p>
    <w:p>
      <w:pPr>
        <w:pStyle w:val="4"/>
        <w:bidi w:val="0"/>
        <w:ind w:left="0" w:leftChars="0" w:firstLine="0" w:firstLineChars="0"/>
        <w:jc w:val="center"/>
      </w:pPr>
      <w:bookmarkStart w:id="28" w:name="_Toc3141"/>
      <w:r>
        <w:rPr>
          <w:rFonts w:hint="eastAsia"/>
        </w:rPr>
        <w:t>第二部分 2022年度部门决算情况说明</w:t>
      </w:r>
      <w:bookmarkEnd w:id="25"/>
      <w:bookmarkEnd w:id="26"/>
      <w:bookmarkEnd w:id="27"/>
      <w:bookmarkEnd w:id="28"/>
    </w:p>
    <w:p>
      <w:pPr>
        <w:pStyle w:val="5"/>
        <w:bidi w:val="0"/>
      </w:pPr>
      <w:bookmarkStart w:id="29" w:name="_Toc15396603"/>
      <w:bookmarkStart w:id="30" w:name="_Toc15377205"/>
      <w:bookmarkStart w:id="31" w:name="_Toc10779"/>
      <w:bookmarkStart w:id="32" w:name="_Toc24375"/>
      <w:r>
        <w:rPr>
          <w:rFonts w:hint="eastAsia"/>
          <w:lang w:val="en-US" w:eastAsia="zh-CN"/>
        </w:rPr>
        <w:t>一、</w:t>
      </w:r>
      <w:r>
        <w:rPr>
          <w:rFonts w:hint="eastAsia"/>
        </w:rPr>
        <w:t>收入支出决算总体情况说明</w:t>
      </w:r>
      <w:bookmarkEnd w:id="29"/>
      <w:bookmarkEnd w:id="30"/>
      <w:bookmarkEnd w:id="31"/>
      <w:bookmarkEnd w:id="32"/>
    </w:p>
    <w:p>
      <w:pPr>
        <w:bidi w:val="0"/>
      </w:pPr>
      <w:r>
        <w:rPr>
          <w:rFonts w:hint="eastAsia"/>
        </w:rPr>
        <w:t>2022年度收、支总计</w:t>
      </w:r>
      <w:r>
        <w:rPr>
          <w:rFonts w:hint="eastAsia"/>
          <w:lang w:val="en-US" w:eastAsia="zh-CN"/>
        </w:rPr>
        <w:t>2538.94</w:t>
      </w:r>
      <w:r>
        <w:rPr>
          <w:rFonts w:hint="eastAsia"/>
        </w:rPr>
        <w:t>万元。与2021年相比，收、支总计各增加</w:t>
      </w:r>
      <w:r>
        <w:rPr>
          <w:rFonts w:hint="eastAsia"/>
          <w:lang w:val="en-US" w:eastAsia="zh-CN"/>
        </w:rPr>
        <w:t>333.01</w:t>
      </w:r>
      <w:r>
        <w:rPr>
          <w:rFonts w:hint="eastAsia"/>
        </w:rPr>
        <w:t>万元，增长</w:t>
      </w:r>
      <w:r>
        <w:rPr>
          <w:rFonts w:hint="eastAsia"/>
          <w:lang w:val="en-US" w:eastAsia="zh-CN"/>
        </w:rPr>
        <w:t>15.1</w:t>
      </w:r>
      <w:r>
        <w:t>%</w:t>
      </w:r>
      <w:r>
        <w:rPr>
          <w:rFonts w:hint="eastAsia"/>
        </w:rPr>
        <w:t>。主要变动原因是</w:t>
      </w:r>
      <w:r>
        <w:rPr>
          <w:rFonts w:hint="eastAsia"/>
          <w:lang w:val="en-US" w:eastAsia="zh-CN"/>
        </w:rPr>
        <w:t>一般公共服务支出、社会保障和就业支出以及农林水支出增加</w:t>
      </w:r>
      <w:r>
        <w:rPr>
          <w:rFonts w:hint="eastAsia"/>
        </w:rPr>
        <w:t>。</w:t>
      </w:r>
    </w:p>
    <w:p>
      <w:pPr>
        <w:pStyle w:val="5"/>
        <w:bidi w:val="0"/>
      </w:pPr>
      <w:bookmarkStart w:id="33" w:name="_Toc15377206"/>
      <w:bookmarkStart w:id="34" w:name="_Toc15396604"/>
      <w:bookmarkStart w:id="35" w:name="_Toc20060"/>
      <w:bookmarkStart w:id="36" w:name="_Toc14675"/>
      <w:r>
        <w:drawing>
          <wp:anchor distT="0" distB="0" distL="114300" distR="114300" simplePos="0" relativeHeight="251659264" behindDoc="0" locked="0" layoutInCell="1" allowOverlap="1">
            <wp:simplePos x="0" y="0"/>
            <wp:positionH relativeFrom="column">
              <wp:posOffset>441325</wp:posOffset>
            </wp:positionH>
            <wp:positionV relativeFrom="paragraph">
              <wp:posOffset>144780</wp:posOffset>
            </wp:positionV>
            <wp:extent cx="4572000" cy="1910080"/>
            <wp:effectExtent l="4445" t="4445" r="14605" b="952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lang w:val="en-US" w:eastAsia="zh-CN"/>
        </w:rPr>
        <w:t>二、</w:t>
      </w:r>
      <w:r>
        <w:rPr>
          <w:rFonts w:hint="eastAsia"/>
        </w:rPr>
        <w:t>收入决算情况说明</w:t>
      </w:r>
      <w:bookmarkEnd w:id="33"/>
      <w:bookmarkEnd w:id="34"/>
      <w:bookmarkEnd w:id="35"/>
      <w:bookmarkEnd w:id="36"/>
    </w:p>
    <w:p>
      <w:pPr>
        <w:bidi w:val="0"/>
        <w:rPr>
          <w:rFonts w:hint="eastAsia"/>
          <w:lang w:eastAsia="zh-CN"/>
        </w:rPr>
      </w:pPr>
      <w:r>
        <w:rPr>
          <w:rFonts w:hint="eastAsia"/>
        </w:rPr>
        <w:t>2022年本年收入合计2538.94万元，其中：一般公共预算财政拨款收入</w:t>
      </w:r>
      <w:r>
        <w:rPr>
          <w:rFonts w:hint="eastAsia"/>
          <w:lang w:val="en-US" w:eastAsia="zh-CN"/>
        </w:rPr>
        <w:t>2536.71</w:t>
      </w:r>
      <w:r>
        <w:rPr>
          <w:rFonts w:hint="eastAsia"/>
        </w:rPr>
        <w:t>万元，占</w:t>
      </w:r>
      <w:r>
        <w:rPr>
          <w:rFonts w:hint="eastAsia"/>
          <w:lang w:val="en-US" w:eastAsia="zh-CN"/>
        </w:rPr>
        <w:t>99.9</w:t>
      </w:r>
      <w:r>
        <w:rPr>
          <w:rFonts w:hint="eastAsia"/>
        </w:rPr>
        <w:t>%；政府性基金预算财政拨款收入</w:t>
      </w:r>
      <w:r>
        <w:rPr>
          <w:rFonts w:hint="eastAsia"/>
          <w:lang w:val="en-US" w:eastAsia="zh-CN"/>
        </w:rPr>
        <w:t>2.23</w:t>
      </w:r>
      <w:r>
        <w:rPr>
          <w:rFonts w:hint="eastAsia"/>
        </w:rPr>
        <w:t>万元，占</w:t>
      </w:r>
      <w:r>
        <w:rPr>
          <w:rFonts w:hint="eastAsia"/>
          <w:lang w:val="en-US" w:eastAsia="zh-CN"/>
        </w:rPr>
        <w:t>0.1</w:t>
      </w:r>
      <w:r>
        <w:rPr>
          <w:rFonts w:hint="eastAsia"/>
        </w:rPr>
        <w:t>%</w:t>
      </w:r>
      <w:r>
        <w:rPr>
          <w:rFonts w:hint="eastAsia"/>
          <w:lang w:eastAsia="zh-CN"/>
        </w:rPr>
        <w:t>。</w:t>
      </w:r>
    </w:p>
    <w:p>
      <w:pPr>
        <w:pStyle w:val="2"/>
        <w:rPr>
          <w:rFonts w:hint="eastAsia"/>
        </w:rPr>
      </w:pPr>
      <w:r>
        <w:drawing>
          <wp:anchor distT="0" distB="0" distL="114300" distR="114300" simplePos="0" relativeHeight="251660288" behindDoc="0" locked="0" layoutInCell="1" allowOverlap="1">
            <wp:simplePos x="0" y="0"/>
            <wp:positionH relativeFrom="column">
              <wp:posOffset>313055</wp:posOffset>
            </wp:positionH>
            <wp:positionV relativeFrom="paragraph">
              <wp:posOffset>120015</wp:posOffset>
            </wp:positionV>
            <wp:extent cx="4474845" cy="2036445"/>
            <wp:effectExtent l="4445" t="4445" r="16510" b="16510"/>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bidi w:val="0"/>
      </w:pPr>
      <w:bookmarkStart w:id="37" w:name="_Toc2089"/>
      <w:bookmarkStart w:id="38" w:name="_Toc15396605"/>
      <w:bookmarkStart w:id="39" w:name="_Toc15377207"/>
      <w:bookmarkStart w:id="40" w:name="_Toc3164"/>
      <w:r>
        <w:rPr>
          <w:rFonts w:hint="eastAsia"/>
          <w:lang w:val="en-US" w:eastAsia="zh-CN"/>
        </w:rPr>
        <w:t>三、</w:t>
      </w:r>
      <w:r>
        <w:rPr>
          <w:rFonts w:hint="eastAsia"/>
        </w:rPr>
        <w:t>支出决算情况说明</w:t>
      </w:r>
      <w:bookmarkEnd w:id="37"/>
      <w:bookmarkEnd w:id="38"/>
      <w:bookmarkEnd w:id="39"/>
      <w:bookmarkEnd w:id="40"/>
    </w:p>
    <w:p>
      <w:pPr>
        <w:bidi w:val="0"/>
        <w:rPr>
          <w:rFonts w:hint="eastAsia"/>
          <w:lang w:val="en-US" w:eastAsia="zh-CN"/>
        </w:rPr>
      </w:pPr>
      <w:r>
        <w:t>20</w:t>
      </w:r>
      <w:r>
        <w:rPr>
          <w:rFonts w:hint="eastAsia"/>
        </w:rPr>
        <w:t>22年本年支出合计</w:t>
      </w:r>
      <w:r>
        <w:rPr>
          <w:rFonts w:hint="eastAsia"/>
          <w:lang w:val="en-US" w:eastAsia="zh-CN"/>
        </w:rPr>
        <w:t>2538.94</w:t>
      </w:r>
      <w:r>
        <w:rPr>
          <w:rFonts w:hint="eastAsia"/>
        </w:rPr>
        <w:t>万元，其中：基本支出</w:t>
      </w:r>
      <w:r>
        <w:rPr>
          <w:rFonts w:hint="eastAsia"/>
          <w:lang w:val="en-US" w:eastAsia="zh-CN"/>
        </w:rPr>
        <w:t>842.36</w:t>
      </w:r>
      <w:r>
        <w:rPr>
          <w:rFonts w:hint="eastAsia"/>
        </w:rPr>
        <w:t>万元，占</w:t>
      </w:r>
      <w:r>
        <w:rPr>
          <w:rFonts w:hint="eastAsia"/>
          <w:lang w:val="en-US" w:eastAsia="zh-CN"/>
        </w:rPr>
        <w:t>33.2</w:t>
      </w:r>
      <w:r>
        <w:t>%</w:t>
      </w:r>
      <w:r>
        <w:rPr>
          <w:rFonts w:hint="eastAsia"/>
        </w:rPr>
        <w:t>；项目支出</w:t>
      </w:r>
      <w:r>
        <w:rPr>
          <w:rFonts w:hint="eastAsia"/>
          <w:lang w:val="en-US" w:eastAsia="zh-CN"/>
        </w:rPr>
        <w:t>1696.58</w:t>
      </w:r>
      <w:r>
        <w:rPr>
          <w:rFonts w:hint="eastAsia"/>
        </w:rPr>
        <w:t>万元，占</w:t>
      </w:r>
      <w:r>
        <w:rPr>
          <w:rFonts w:hint="eastAsia"/>
          <w:lang w:val="en-US" w:eastAsia="zh-CN"/>
        </w:rPr>
        <w:t>66.8</w:t>
      </w:r>
      <w:r>
        <w:t>%</w:t>
      </w:r>
      <w:r>
        <w:rPr>
          <w:rFonts w:hint="eastAsia"/>
          <w:lang w:eastAsia="zh-CN"/>
        </w:rPr>
        <w:t>。</w:t>
      </w:r>
    </w:p>
    <w:p>
      <w:pPr>
        <w:bidi w:val="0"/>
      </w:pPr>
      <w:r>
        <w:drawing>
          <wp:anchor distT="0" distB="0" distL="114300" distR="114300" simplePos="0" relativeHeight="251661312" behindDoc="0" locked="0" layoutInCell="1" allowOverlap="1">
            <wp:simplePos x="0" y="0"/>
            <wp:positionH relativeFrom="column">
              <wp:posOffset>342900</wp:posOffset>
            </wp:positionH>
            <wp:positionV relativeFrom="paragraph">
              <wp:posOffset>50800</wp:posOffset>
            </wp:positionV>
            <wp:extent cx="4572000" cy="2743200"/>
            <wp:effectExtent l="4445" t="4445" r="14605" b="14605"/>
            <wp:wrapTopAndBottom/>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5"/>
        <w:bidi w:val="0"/>
      </w:pPr>
      <w:bookmarkStart w:id="41" w:name="_Toc15396606"/>
      <w:bookmarkStart w:id="42" w:name="_Toc15377208"/>
      <w:bookmarkStart w:id="43" w:name="_Toc26693"/>
      <w:bookmarkStart w:id="44" w:name="_Toc8343"/>
      <w:r>
        <w:rPr>
          <w:rFonts w:hint="eastAsia"/>
        </w:rPr>
        <w:t>四、财政拨款收入支出决算总体情况说明</w:t>
      </w:r>
      <w:bookmarkEnd w:id="41"/>
      <w:bookmarkEnd w:id="42"/>
      <w:bookmarkEnd w:id="43"/>
      <w:bookmarkEnd w:id="44"/>
    </w:p>
    <w:p>
      <w:pPr>
        <w:bidi w:val="0"/>
      </w:pPr>
      <w:r>
        <w:drawing>
          <wp:anchor distT="0" distB="0" distL="114300" distR="114300" simplePos="0" relativeHeight="251662336" behindDoc="0" locked="0" layoutInCell="1" allowOverlap="1">
            <wp:simplePos x="0" y="0"/>
            <wp:positionH relativeFrom="column">
              <wp:posOffset>282575</wp:posOffset>
            </wp:positionH>
            <wp:positionV relativeFrom="paragraph">
              <wp:posOffset>1555750</wp:posOffset>
            </wp:positionV>
            <wp:extent cx="4572000" cy="2743200"/>
            <wp:effectExtent l="4445" t="4445" r="14605" b="14605"/>
            <wp:wrapTopAndBottom/>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t>20</w:t>
      </w:r>
      <w:r>
        <w:rPr>
          <w:rFonts w:hint="eastAsia"/>
        </w:rPr>
        <w:t>22年财政拨款收、支总计</w:t>
      </w:r>
      <w:r>
        <w:rPr>
          <w:rFonts w:hint="eastAsia"/>
          <w:lang w:val="en-US" w:eastAsia="zh-CN"/>
        </w:rPr>
        <w:t>2538.94</w:t>
      </w:r>
      <w:r>
        <w:rPr>
          <w:rFonts w:hint="eastAsia"/>
        </w:rPr>
        <w:t>万元。与</w:t>
      </w:r>
      <w:r>
        <w:t>20</w:t>
      </w:r>
      <w:r>
        <w:rPr>
          <w:rFonts w:hint="eastAsia"/>
        </w:rPr>
        <w:t>21年相比，财政拨款收、支总计各增加</w:t>
      </w:r>
      <w:r>
        <w:rPr>
          <w:rFonts w:hint="eastAsia"/>
          <w:lang w:val="en-US" w:eastAsia="zh-CN"/>
        </w:rPr>
        <w:t>333.01</w:t>
      </w:r>
      <w:r>
        <w:rPr>
          <w:rFonts w:hint="eastAsia"/>
        </w:rPr>
        <w:t>万元，增长</w:t>
      </w:r>
      <w:r>
        <w:rPr>
          <w:rFonts w:hint="eastAsia"/>
          <w:lang w:val="en-US" w:eastAsia="zh-CN"/>
        </w:rPr>
        <w:t>15.1</w:t>
      </w:r>
      <w:r>
        <w:t>%</w:t>
      </w:r>
      <w:r>
        <w:rPr>
          <w:rFonts w:hint="eastAsia"/>
        </w:rPr>
        <w:t>。主要变动原因是</w:t>
      </w:r>
      <w:r>
        <w:rPr>
          <w:rFonts w:hint="eastAsia"/>
          <w:lang w:val="en-US" w:eastAsia="zh-CN"/>
        </w:rPr>
        <w:t>一般公共服务支出、社会保障和就业支出以及农林水支出增加。</w:t>
      </w:r>
    </w:p>
    <w:p>
      <w:pPr>
        <w:pStyle w:val="5"/>
        <w:bidi w:val="0"/>
      </w:pPr>
      <w:bookmarkStart w:id="45" w:name="_Toc15396607"/>
      <w:bookmarkStart w:id="46" w:name="_Toc23508"/>
      <w:bookmarkStart w:id="47" w:name="_Toc15377209"/>
      <w:bookmarkStart w:id="48" w:name="_Toc26511"/>
      <w:r>
        <w:rPr>
          <w:rFonts w:hint="eastAsia"/>
        </w:rPr>
        <w:t>五、一般公共预算财政拨款支出决算情况说明</w:t>
      </w:r>
      <w:bookmarkEnd w:id="45"/>
      <w:bookmarkEnd w:id="46"/>
      <w:bookmarkEnd w:id="47"/>
      <w:bookmarkEnd w:id="48"/>
    </w:p>
    <w:p>
      <w:pPr>
        <w:pStyle w:val="6"/>
        <w:bidi w:val="0"/>
      </w:pPr>
      <w:bookmarkStart w:id="49" w:name="_Toc15377210"/>
      <w:bookmarkStart w:id="50" w:name="_Toc20526"/>
      <w:r>
        <w:rPr>
          <w:rFonts w:hint="eastAsia"/>
        </w:rPr>
        <w:t>（一）一般公共预算财政拨款支出决算总体情况</w:t>
      </w:r>
      <w:bookmarkEnd w:id="49"/>
      <w:bookmarkEnd w:id="50"/>
    </w:p>
    <w:p>
      <w:pPr>
        <w:bidi w:val="0"/>
        <w:rPr>
          <w:rFonts w:hint="eastAsia"/>
          <w:lang w:val="en-US" w:eastAsia="zh-CN"/>
        </w:rPr>
      </w:pPr>
      <w:r>
        <w:t>20</w:t>
      </w:r>
      <w:r>
        <w:rPr>
          <w:rFonts w:hint="eastAsia"/>
        </w:rPr>
        <w:t>22年一般公共预算财政拨款支出</w:t>
      </w:r>
      <w:r>
        <w:rPr>
          <w:rFonts w:hint="eastAsia"/>
          <w:lang w:val="en-US" w:eastAsia="zh-CN"/>
        </w:rPr>
        <w:t>2536.71</w:t>
      </w:r>
      <w:r>
        <w:rPr>
          <w:rFonts w:hint="eastAsia"/>
        </w:rPr>
        <w:t>万元，占本年支出合计的</w:t>
      </w:r>
      <w:r>
        <w:rPr>
          <w:rFonts w:hint="eastAsia"/>
          <w:lang w:val="en-US" w:eastAsia="zh-CN"/>
        </w:rPr>
        <w:t>99.9</w:t>
      </w:r>
      <w:r>
        <w:t>%</w:t>
      </w:r>
      <w:r>
        <w:rPr>
          <w:rFonts w:hint="eastAsia"/>
        </w:rPr>
        <w:t>。与</w:t>
      </w:r>
      <w:r>
        <w:t>20</w:t>
      </w:r>
      <w:r>
        <w:rPr>
          <w:rFonts w:hint="eastAsia"/>
        </w:rPr>
        <w:t>21年相比，一般公共预算财政拨款支出增加</w:t>
      </w:r>
      <w:r>
        <w:rPr>
          <w:rFonts w:hint="eastAsia"/>
          <w:lang w:val="en-US" w:eastAsia="zh-CN"/>
        </w:rPr>
        <w:t>336.78</w:t>
      </w:r>
      <w:r>
        <w:rPr>
          <w:rFonts w:hint="eastAsia"/>
        </w:rPr>
        <w:t>万元，增长</w:t>
      </w:r>
      <w:r>
        <w:rPr>
          <w:rFonts w:hint="eastAsia"/>
          <w:lang w:val="en-US" w:eastAsia="zh-CN"/>
        </w:rPr>
        <w:t>15.3</w:t>
      </w:r>
      <w:r>
        <w:t>%</w:t>
      </w:r>
      <w:r>
        <w:rPr>
          <w:rFonts w:hint="eastAsia"/>
        </w:rPr>
        <w:t>。主要变动原因是</w:t>
      </w:r>
      <w:r>
        <w:rPr>
          <w:rFonts w:hint="eastAsia"/>
          <w:lang w:eastAsia="zh-CN"/>
        </w:rPr>
        <w:t>农林水支出增加较多。</w:t>
      </w:r>
    </w:p>
    <w:p>
      <w:pPr>
        <w:bidi w:val="0"/>
        <w:rPr>
          <w:rFonts w:hint="eastAsia"/>
        </w:rPr>
      </w:pPr>
      <w:r>
        <w:drawing>
          <wp:anchor distT="0" distB="0" distL="114300" distR="114300" simplePos="0" relativeHeight="251663360" behindDoc="0" locked="0" layoutInCell="1" allowOverlap="1">
            <wp:simplePos x="0" y="0"/>
            <wp:positionH relativeFrom="column">
              <wp:posOffset>55245</wp:posOffset>
            </wp:positionH>
            <wp:positionV relativeFrom="page">
              <wp:posOffset>3329940</wp:posOffset>
            </wp:positionV>
            <wp:extent cx="4962525" cy="2885440"/>
            <wp:effectExtent l="4445" t="4445" r="5080" b="5715"/>
            <wp:wrapTopAndBottom/>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6"/>
        <w:bidi w:val="0"/>
      </w:pPr>
      <w:bookmarkStart w:id="51" w:name="_Toc15377211"/>
      <w:r>
        <w:rPr>
          <w:rFonts w:hint="eastAsia"/>
        </w:rPr>
        <w:t>（二）一般公共预算财政拨款支出决算结构情况</w:t>
      </w:r>
      <w:bookmarkEnd w:id="51"/>
    </w:p>
    <w:p>
      <w:pPr>
        <w:bidi w:val="0"/>
      </w:pPr>
      <w:r>
        <w:t>20</w:t>
      </w:r>
      <w:r>
        <w:rPr>
          <w:rFonts w:hint="eastAsia"/>
        </w:rPr>
        <w:t>22年一般公共预算财政拨款支出</w:t>
      </w:r>
      <w:r>
        <w:rPr>
          <w:rFonts w:hint="eastAsia"/>
          <w:lang w:val="en-US" w:eastAsia="zh-CN"/>
        </w:rPr>
        <w:t>2536.71</w:t>
      </w:r>
      <w:r>
        <w:rPr>
          <w:rFonts w:hint="eastAsia"/>
        </w:rPr>
        <w:t>万元，主要用于以下方面</w:t>
      </w:r>
      <w:r>
        <w:t>:</w:t>
      </w:r>
      <w:r>
        <w:rPr>
          <w:rFonts w:hint="eastAsia"/>
        </w:rPr>
        <w:t>一般公共服务支出</w:t>
      </w:r>
      <w:r>
        <w:rPr>
          <w:rFonts w:hint="eastAsia"/>
          <w:lang w:val="en-US" w:eastAsia="zh-CN"/>
        </w:rPr>
        <w:t>318.33</w:t>
      </w:r>
      <w:r>
        <w:rPr>
          <w:rFonts w:hint="eastAsia"/>
        </w:rPr>
        <w:t>万元，占</w:t>
      </w:r>
      <w:r>
        <w:rPr>
          <w:rFonts w:hint="eastAsia"/>
          <w:lang w:val="en-US" w:eastAsia="zh-CN"/>
        </w:rPr>
        <w:t>12.5</w:t>
      </w:r>
      <w:r>
        <w:t>%</w:t>
      </w:r>
      <w:r>
        <w:rPr>
          <w:rFonts w:hint="eastAsia"/>
        </w:rPr>
        <w:t>；</w:t>
      </w:r>
      <w:r>
        <w:rPr>
          <w:rFonts w:hint="eastAsia"/>
          <w:lang w:eastAsia="zh-CN"/>
        </w:rPr>
        <w:t>国防支出</w:t>
      </w:r>
      <w:r>
        <w:rPr>
          <w:rFonts w:hint="eastAsia"/>
          <w:lang w:val="en-US" w:eastAsia="zh-CN"/>
        </w:rPr>
        <w:t>1.36</w:t>
      </w:r>
      <w:r>
        <w:rPr>
          <w:rFonts w:hint="eastAsia"/>
        </w:rPr>
        <w:t>万元，占</w:t>
      </w:r>
      <w:r>
        <w:rPr>
          <w:rFonts w:hint="eastAsia"/>
          <w:lang w:val="en-US" w:eastAsia="zh-CN"/>
        </w:rPr>
        <w:t>0.1</w:t>
      </w:r>
      <w:r>
        <w:t>%</w:t>
      </w:r>
      <w:r>
        <w:rPr>
          <w:rFonts w:hint="eastAsia"/>
        </w:rPr>
        <w:t>；</w:t>
      </w:r>
      <w:r>
        <w:rPr>
          <w:rFonts w:hint="eastAsia"/>
          <w:lang w:eastAsia="zh-CN"/>
        </w:rPr>
        <w:t>公共安全</w:t>
      </w:r>
      <w:r>
        <w:rPr>
          <w:rFonts w:hint="eastAsia"/>
        </w:rPr>
        <w:t>支出</w:t>
      </w:r>
      <w:r>
        <w:rPr>
          <w:rFonts w:hint="eastAsia"/>
          <w:lang w:val="en-US" w:eastAsia="zh-CN"/>
        </w:rPr>
        <w:t>22</w:t>
      </w:r>
      <w:r>
        <w:rPr>
          <w:rFonts w:hint="eastAsia"/>
        </w:rPr>
        <w:t>万元，占</w:t>
      </w:r>
      <w:r>
        <w:rPr>
          <w:rFonts w:hint="eastAsia"/>
          <w:lang w:val="en-US" w:eastAsia="zh-CN"/>
        </w:rPr>
        <w:t>0.9</w:t>
      </w:r>
      <w:r>
        <w:t>%</w:t>
      </w:r>
      <w:r>
        <w:rPr>
          <w:rFonts w:hint="eastAsia"/>
        </w:rPr>
        <w:t>；文化旅游体育与传媒支出</w:t>
      </w:r>
      <w:r>
        <w:rPr>
          <w:rFonts w:hint="eastAsia"/>
          <w:lang w:val="en-US" w:eastAsia="zh-CN"/>
        </w:rPr>
        <w:t>139.58</w:t>
      </w:r>
      <w:r>
        <w:rPr>
          <w:rFonts w:hint="eastAsia"/>
        </w:rPr>
        <w:t>万元，占</w:t>
      </w:r>
      <w:r>
        <w:rPr>
          <w:rFonts w:hint="eastAsia"/>
          <w:lang w:val="en-US" w:eastAsia="zh-CN"/>
        </w:rPr>
        <w:t>5.5</w:t>
      </w:r>
      <w:r>
        <w:t>%</w:t>
      </w:r>
      <w:r>
        <w:rPr>
          <w:rFonts w:hint="eastAsia"/>
        </w:rPr>
        <w:t>；社会保障和就业支出</w:t>
      </w:r>
      <w:r>
        <w:rPr>
          <w:rFonts w:hint="eastAsia"/>
          <w:lang w:val="en-US" w:eastAsia="zh-CN"/>
        </w:rPr>
        <w:t>641.09</w:t>
      </w:r>
      <w:r>
        <w:rPr>
          <w:rFonts w:hint="eastAsia"/>
        </w:rPr>
        <w:t>万元，占</w:t>
      </w:r>
      <w:r>
        <w:rPr>
          <w:rFonts w:hint="eastAsia"/>
          <w:lang w:val="en-US" w:eastAsia="zh-CN"/>
        </w:rPr>
        <w:t>25.3</w:t>
      </w:r>
      <w:r>
        <w:t>%</w:t>
      </w:r>
      <w:r>
        <w:rPr>
          <w:rFonts w:hint="eastAsia"/>
        </w:rPr>
        <w:t>；卫生健康支</w:t>
      </w:r>
      <w:r>
        <w:rPr>
          <w:rFonts w:hint="eastAsia"/>
          <w:lang w:eastAsia="zh-CN"/>
        </w:rPr>
        <w:t>出</w:t>
      </w:r>
      <w:r>
        <w:rPr>
          <w:rFonts w:hint="eastAsia"/>
          <w:lang w:val="en-US" w:eastAsia="zh-CN"/>
        </w:rPr>
        <w:t>149.64</w:t>
      </w:r>
      <w:r>
        <w:rPr>
          <w:rFonts w:hint="eastAsia"/>
        </w:rPr>
        <w:t>万元，占</w:t>
      </w:r>
      <w:r>
        <w:rPr>
          <w:rFonts w:hint="eastAsia"/>
          <w:lang w:val="en-US" w:eastAsia="zh-CN"/>
        </w:rPr>
        <w:t>5.5</w:t>
      </w:r>
      <w:r>
        <w:t>%</w:t>
      </w:r>
      <w:r>
        <w:rPr>
          <w:rFonts w:hint="eastAsia"/>
        </w:rPr>
        <w:t>；</w:t>
      </w:r>
      <w:r>
        <w:rPr>
          <w:rFonts w:hint="eastAsia"/>
          <w:lang w:eastAsia="zh-CN"/>
        </w:rPr>
        <w:t>节能环保</w:t>
      </w:r>
      <w:r>
        <w:rPr>
          <w:rFonts w:hint="eastAsia"/>
        </w:rPr>
        <w:t>支出</w:t>
      </w:r>
      <w:r>
        <w:rPr>
          <w:rFonts w:hint="eastAsia"/>
          <w:lang w:val="en-US" w:eastAsia="zh-CN"/>
        </w:rPr>
        <w:t>21</w:t>
      </w:r>
      <w:r>
        <w:rPr>
          <w:rFonts w:hint="eastAsia"/>
        </w:rPr>
        <w:t>万元，占</w:t>
      </w:r>
      <w:r>
        <w:rPr>
          <w:rFonts w:hint="eastAsia"/>
          <w:lang w:val="en-US" w:eastAsia="zh-CN"/>
        </w:rPr>
        <w:t>0.8</w:t>
      </w:r>
      <w:r>
        <w:t>%</w:t>
      </w:r>
      <w:r>
        <w:rPr>
          <w:rFonts w:hint="eastAsia"/>
        </w:rPr>
        <w:t>；</w:t>
      </w:r>
      <w:r>
        <w:rPr>
          <w:rFonts w:hint="eastAsia"/>
          <w:lang w:eastAsia="zh-CN"/>
        </w:rPr>
        <w:t>城乡社区</w:t>
      </w:r>
      <w:r>
        <w:rPr>
          <w:rFonts w:hint="eastAsia"/>
        </w:rPr>
        <w:t>支出</w:t>
      </w:r>
      <w:r>
        <w:rPr>
          <w:rFonts w:hint="eastAsia"/>
          <w:lang w:val="en-US" w:eastAsia="zh-CN"/>
        </w:rPr>
        <w:t>38.87</w:t>
      </w:r>
      <w:r>
        <w:rPr>
          <w:rFonts w:hint="eastAsia"/>
        </w:rPr>
        <w:t>万元，占</w:t>
      </w:r>
      <w:r>
        <w:rPr>
          <w:rFonts w:hint="eastAsia"/>
          <w:lang w:val="en-US" w:eastAsia="zh-CN"/>
        </w:rPr>
        <w:t>1.5</w:t>
      </w:r>
      <w:r>
        <w:t>%</w:t>
      </w:r>
      <w:r>
        <w:rPr>
          <w:rFonts w:hint="eastAsia"/>
        </w:rPr>
        <w:t>；</w:t>
      </w:r>
      <w:r>
        <w:rPr>
          <w:rFonts w:hint="eastAsia"/>
          <w:lang w:eastAsia="zh-CN"/>
        </w:rPr>
        <w:t>农林水</w:t>
      </w:r>
      <w:r>
        <w:rPr>
          <w:rFonts w:hint="eastAsia"/>
        </w:rPr>
        <w:t>支出</w:t>
      </w:r>
      <w:r>
        <w:rPr>
          <w:rFonts w:hint="eastAsia"/>
          <w:lang w:val="en-US" w:eastAsia="zh-CN"/>
        </w:rPr>
        <w:t>1121.78</w:t>
      </w:r>
      <w:r>
        <w:rPr>
          <w:rFonts w:hint="eastAsia"/>
        </w:rPr>
        <w:t>万元，</w:t>
      </w:r>
      <w:r>
        <w:drawing>
          <wp:anchor distT="0" distB="0" distL="114300" distR="114300" simplePos="0" relativeHeight="251664384" behindDoc="0" locked="0" layoutInCell="1" allowOverlap="1">
            <wp:simplePos x="0" y="0"/>
            <wp:positionH relativeFrom="column">
              <wp:posOffset>502920</wp:posOffset>
            </wp:positionH>
            <wp:positionV relativeFrom="paragraph">
              <wp:posOffset>1456690</wp:posOffset>
            </wp:positionV>
            <wp:extent cx="4572000" cy="2743200"/>
            <wp:effectExtent l="4445" t="4445" r="14605" b="14605"/>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hint="eastAsia"/>
          <w:lang w:eastAsia="zh-CN"/>
        </w:rPr>
        <w:t>占</w:t>
      </w:r>
      <w:r>
        <w:rPr>
          <w:rFonts w:hint="eastAsia"/>
          <w:lang w:val="en-US" w:eastAsia="zh-CN"/>
        </w:rPr>
        <w:t>44.2</w:t>
      </w:r>
      <w:r>
        <w:t>%</w:t>
      </w:r>
      <w:r>
        <w:rPr>
          <w:rFonts w:hint="eastAsia"/>
        </w:rPr>
        <w:t>；</w:t>
      </w:r>
      <w:r>
        <w:rPr>
          <w:rFonts w:hint="eastAsia"/>
          <w:lang w:eastAsia="zh-CN"/>
        </w:rPr>
        <w:t>交通运输</w:t>
      </w:r>
      <w:r>
        <w:rPr>
          <w:rFonts w:hint="eastAsia"/>
        </w:rPr>
        <w:t>支出</w:t>
      </w:r>
      <w:r>
        <w:rPr>
          <w:rFonts w:hint="eastAsia"/>
          <w:lang w:val="en-US" w:eastAsia="zh-CN"/>
        </w:rPr>
        <w:t>0.15</w:t>
      </w:r>
      <w:r>
        <w:rPr>
          <w:rFonts w:hint="eastAsia"/>
        </w:rPr>
        <w:t>万元，占</w:t>
      </w:r>
      <w:r>
        <w:rPr>
          <w:rFonts w:hint="eastAsia"/>
          <w:lang w:val="en-US" w:eastAsia="zh-CN"/>
        </w:rPr>
        <w:t>0.0</w:t>
      </w:r>
      <w:r>
        <w:t>%</w:t>
      </w:r>
      <w:r>
        <w:rPr>
          <w:rFonts w:hint="eastAsia"/>
        </w:rPr>
        <w:t>；住房保障支出</w:t>
      </w:r>
      <w:r>
        <w:rPr>
          <w:rFonts w:hint="eastAsia"/>
          <w:lang w:val="en-US" w:eastAsia="zh-CN"/>
        </w:rPr>
        <w:t>65.51</w:t>
      </w:r>
      <w:r>
        <w:rPr>
          <w:rFonts w:hint="eastAsia"/>
        </w:rPr>
        <w:t>万元，占</w:t>
      </w:r>
      <w:r>
        <w:rPr>
          <w:rFonts w:hint="eastAsia"/>
          <w:lang w:val="en-US" w:eastAsia="zh-CN"/>
        </w:rPr>
        <w:t>2.6</w:t>
      </w:r>
      <w:r>
        <w:t>%</w:t>
      </w:r>
      <w:r>
        <w:rPr>
          <w:rFonts w:hint="eastAsia"/>
        </w:rPr>
        <w:t>；</w:t>
      </w:r>
      <w:r>
        <w:rPr>
          <w:rFonts w:hint="eastAsia"/>
          <w:lang w:eastAsia="zh-CN"/>
        </w:rPr>
        <w:t>灾害防治及应急管理</w:t>
      </w:r>
      <w:r>
        <w:rPr>
          <w:rFonts w:hint="eastAsia"/>
        </w:rPr>
        <w:t>支出</w:t>
      </w:r>
      <w:r>
        <w:rPr>
          <w:rFonts w:hint="eastAsia"/>
          <w:lang w:val="en-US" w:eastAsia="zh-CN"/>
        </w:rPr>
        <w:t>17.4</w:t>
      </w:r>
      <w:r>
        <w:rPr>
          <w:rFonts w:hint="eastAsia"/>
        </w:rPr>
        <w:t>万元，占</w:t>
      </w:r>
      <w:r>
        <w:rPr>
          <w:rFonts w:hint="eastAsia"/>
          <w:lang w:val="en-US" w:eastAsia="zh-CN"/>
        </w:rPr>
        <w:t>0.7</w:t>
      </w:r>
      <w:r>
        <w:t>%</w:t>
      </w:r>
      <w:r>
        <w:rPr>
          <w:rFonts w:hint="eastAsia"/>
        </w:rPr>
        <w:t>。</w:t>
      </w:r>
    </w:p>
    <w:p>
      <w:pPr>
        <w:bidi w:val="0"/>
        <w:rPr>
          <w:rFonts w:hint="eastAsia"/>
        </w:rPr>
      </w:pPr>
      <w:bookmarkStart w:id="52" w:name="_Toc15377212"/>
    </w:p>
    <w:p>
      <w:pPr>
        <w:pStyle w:val="6"/>
        <w:bidi w:val="0"/>
      </w:pPr>
      <w:bookmarkStart w:id="53" w:name="_Toc9724"/>
      <w:r>
        <w:rPr>
          <w:rFonts w:hint="eastAsia"/>
        </w:rPr>
        <w:t>（三）一般公共预算财政拨款支出决算具体情况</w:t>
      </w:r>
      <w:bookmarkEnd w:id="52"/>
      <w:bookmarkEnd w:id="53"/>
    </w:p>
    <w:p>
      <w:pPr>
        <w:bidi w:val="0"/>
        <w:rPr>
          <w:rFonts w:hint="eastAsia"/>
        </w:rPr>
      </w:pPr>
      <w:bookmarkStart w:id="54" w:name="_Toc15378460"/>
      <w:bookmarkStart w:id="55" w:name="_Toc15377444"/>
      <w:bookmarkStart w:id="56" w:name="_Toc15377213"/>
      <w:r>
        <w:rPr>
          <w:rFonts w:hint="eastAsia"/>
        </w:rPr>
        <w:t>2022年一般公共预算支出决算数为2536.71</w:t>
      </w:r>
      <w:r>
        <w:rPr>
          <w:rFonts w:hint="eastAsia"/>
          <w:lang w:val="en-US" w:eastAsia="zh-CN"/>
        </w:rPr>
        <w:t>万元</w:t>
      </w:r>
      <w:r>
        <w:rPr>
          <w:rFonts w:hint="eastAsia"/>
        </w:rPr>
        <w:t>，完成预算</w:t>
      </w:r>
      <w:r>
        <w:rPr>
          <w:rFonts w:hint="eastAsia"/>
          <w:lang w:val="en-US" w:eastAsia="zh-CN"/>
        </w:rPr>
        <w:t>100</w:t>
      </w:r>
      <w:r>
        <w:t>%</w:t>
      </w:r>
      <w:r>
        <w:rPr>
          <w:rFonts w:hint="eastAsia"/>
        </w:rPr>
        <w:t>。其中：</w:t>
      </w:r>
      <w:bookmarkEnd w:id="54"/>
      <w:bookmarkEnd w:id="55"/>
      <w:bookmarkEnd w:id="56"/>
    </w:p>
    <w:p>
      <w:pPr>
        <w:bidi w:val="0"/>
        <w:rPr>
          <w:rFonts w:hint="eastAsia"/>
          <w:b/>
          <w:bCs/>
        </w:rPr>
      </w:pPr>
      <w:r>
        <w:rPr>
          <w:rFonts w:hint="eastAsia"/>
          <w:b/>
          <w:bCs/>
          <w:lang w:val="en-US" w:eastAsia="zh-CN"/>
        </w:rPr>
        <w:t>1.</w:t>
      </w:r>
      <w:r>
        <w:rPr>
          <w:rFonts w:hint="eastAsia"/>
          <w:b/>
          <w:bCs/>
        </w:rPr>
        <w:t>一般公共服务（类）</w:t>
      </w:r>
    </w:p>
    <w:p>
      <w:pPr>
        <w:bidi w:val="0"/>
        <w:rPr>
          <w:rFonts w:hint="eastAsia"/>
          <w:lang w:eastAsia="zh-CN"/>
        </w:rPr>
      </w:pPr>
      <w:r>
        <w:rPr>
          <w:rFonts w:hint="eastAsia"/>
        </w:rPr>
        <w:t>一般公共服务（类）</w:t>
      </w:r>
      <w:r>
        <w:rPr>
          <w:rFonts w:hint="eastAsia"/>
          <w:lang w:eastAsia="zh-CN"/>
        </w:rPr>
        <w:t>：</w:t>
      </w:r>
      <w:r>
        <w:rPr>
          <w:rFonts w:hint="eastAsia"/>
        </w:rPr>
        <w:t>支出决算为</w:t>
      </w:r>
      <w:r>
        <w:rPr>
          <w:rFonts w:hint="eastAsia"/>
          <w:lang w:val="en-US" w:eastAsia="zh-CN"/>
        </w:rPr>
        <w:t>318.33</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一般公共服务（类）人大事务</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7.89万元，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行政运行（项）：</w:t>
      </w:r>
      <w:r>
        <w:rPr>
          <w:rFonts w:hint="eastAsia"/>
        </w:rPr>
        <w:t>支出决算为</w:t>
      </w:r>
      <w:r>
        <w:rPr>
          <w:rFonts w:hint="eastAsia"/>
          <w:lang w:val="en-US" w:eastAsia="zh-CN"/>
        </w:rPr>
        <w:t>1万元，</w:t>
      </w:r>
      <w:r>
        <w:rPr>
          <w:rFonts w:hint="eastAsia"/>
        </w:rPr>
        <w:t>完成预算</w:t>
      </w:r>
      <w:r>
        <w:rPr>
          <w:rFonts w:hint="eastAsia"/>
          <w:lang w:val="en-US" w:eastAsia="zh-CN"/>
        </w:rPr>
        <w:t>100</w:t>
      </w:r>
      <w:r>
        <w:rPr>
          <w:rFonts w:hint="eastAsia"/>
        </w:rPr>
        <w:t>%</w:t>
      </w:r>
      <w:r>
        <w:rPr>
          <w:rFonts w:hint="eastAsia"/>
          <w:lang w:eastAsia="zh-CN"/>
        </w:rPr>
        <w:t xml:space="preserve">； </w:t>
      </w:r>
      <w:r>
        <w:rPr>
          <w:rFonts w:hint="eastAsia"/>
          <w:b/>
          <w:bCs/>
          <w:lang w:eastAsia="zh-CN"/>
        </w:rPr>
        <w:t>其他人大事务</w:t>
      </w:r>
      <w:r>
        <w:rPr>
          <w:rFonts w:hint="eastAsia"/>
          <w:b/>
          <w:bCs/>
          <w:lang w:val="en-US" w:eastAsia="zh-CN"/>
        </w:rPr>
        <w:t>（项）</w:t>
      </w:r>
      <w:r>
        <w:rPr>
          <w:rFonts w:hint="eastAsia"/>
          <w:b/>
          <w:bCs/>
          <w:lang w:eastAsia="zh-CN"/>
        </w:rPr>
        <w:t>：</w:t>
      </w:r>
      <w:r>
        <w:rPr>
          <w:rFonts w:hint="eastAsia"/>
          <w:lang w:eastAsia="zh-CN"/>
        </w:rPr>
        <w:t>支出</w:t>
      </w:r>
      <w:r>
        <w:rPr>
          <w:rFonts w:hint="eastAsia"/>
          <w:lang w:val="en-US" w:eastAsia="zh-CN"/>
        </w:rPr>
        <w:t>决算为6.89万元，完成预算100%。</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一般公共服务（类）政府办公厅（室）及相关机构事务</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w:t>
      </w:r>
      <w:r>
        <w:rPr>
          <w:rFonts w:hint="eastAsia"/>
        </w:rPr>
        <w:t>支出决算为</w:t>
      </w:r>
      <w:r>
        <w:rPr>
          <w:rFonts w:hint="eastAsia"/>
          <w:lang w:val="en-US" w:eastAsia="zh-CN"/>
        </w:rPr>
        <w:t>253.22万元，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行政运行（项）：</w:t>
      </w:r>
      <w:r>
        <w:rPr>
          <w:rFonts w:hint="eastAsia"/>
        </w:rPr>
        <w:t>支出决算为</w:t>
      </w:r>
      <w:r>
        <w:rPr>
          <w:rFonts w:hint="eastAsia"/>
          <w:lang w:val="en-US" w:eastAsia="zh-CN"/>
        </w:rPr>
        <w:t>245.44万元，</w:t>
      </w:r>
      <w:r>
        <w:rPr>
          <w:rFonts w:hint="eastAsia"/>
        </w:rPr>
        <w:t>完成预算</w:t>
      </w:r>
      <w:r>
        <w:rPr>
          <w:rFonts w:hint="eastAsia"/>
          <w:lang w:val="en-US" w:eastAsia="zh-CN"/>
        </w:rPr>
        <w:t>100</w:t>
      </w:r>
      <w:r>
        <w:rPr>
          <w:rFonts w:hint="eastAsia"/>
        </w:rPr>
        <w:t>%</w:t>
      </w:r>
      <w:r>
        <w:rPr>
          <w:rFonts w:hint="eastAsia"/>
          <w:lang w:eastAsia="zh-CN"/>
        </w:rPr>
        <w:t xml:space="preserve">； </w:t>
      </w:r>
      <w:r>
        <w:rPr>
          <w:rFonts w:hint="eastAsia"/>
          <w:b/>
          <w:bCs/>
          <w:lang w:eastAsia="zh-CN"/>
        </w:rPr>
        <w:t>其他政府办公厅（室）及相关机构事务</w:t>
      </w:r>
      <w:r>
        <w:rPr>
          <w:rFonts w:hint="eastAsia"/>
          <w:b/>
          <w:bCs/>
          <w:lang w:val="en-US" w:eastAsia="zh-CN"/>
        </w:rPr>
        <w:t>（项）：</w:t>
      </w:r>
      <w:r>
        <w:rPr>
          <w:rFonts w:hint="eastAsia"/>
          <w:lang w:eastAsia="zh-CN"/>
        </w:rPr>
        <w:t>支出</w:t>
      </w:r>
      <w:r>
        <w:rPr>
          <w:rFonts w:hint="eastAsia"/>
          <w:lang w:val="en-US" w:eastAsia="zh-CN"/>
        </w:rPr>
        <w:t>决算为7.78万元，完成预算100%。</w:t>
      </w:r>
    </w:p>
    <w:p>
      <w:pPr>
        <w:bidi w:val="0"/>
        <w:rPr>
          <w:rFonts w:hint="eastAsia"/>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一般公共服务（类）财政事务</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行政运行（项）：</w:t>
      </w:r>
      <w:r>
        <w:rPr>
          <w:rFonts w:hint="eastAsia"/>
        </w:rPr>
        <w:t>支出决算为</w:t>
      </w:r>
      <w:r>
        <w:rPr>
          <w:rFonts w:hint="eastAsia"/>
          <w:lang w:val="en-US" w:eastAsia="zh-CN"/>
        </w:rPr>
        <w:t>18.17万元，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lang w:val="en-US" w:eastAsia="zh-CN"/>
        </w:rPr>
      </w:pPr>
      <w:r>
        <w:rPr>
          <w:rFonts w:hint="eastAsia"/>
          <w:b/>
          <w:bCs/>
          <w:lang w:eastAsia="zh-CN"/>
        </w:rPr>
        <w:t>（</w:t>
      </w:r>
      <w:r>
        <w:rPr>
          <w:rFonts w:hint="eastAsia"/>
          <w:b/>
          <w:bCs/>
          <w:lang w:val="en-US" w:eastAsia="zh-CN"/>
        </w:rPr>
        <w:t>4</w:t>
      </w:r>
      <w:r>
        <w:rPr>
          <w:rFonts w:hint="eastAsia"/>
          <w:b/>
          <w:bCs/>
          <w:lang w:eastAsia="zh-CN"/>
        </w:rPr>
        <w:t>）</w:t>
      </w:r>
      <w:r>
        <w:rPr>
          <w:rFonts w:hint="eastAsia"/>
          <w:b/>
          <w:bCs/>
        </w:rPr>
        <w:t>一般公共服务（类）纪检监察事务</w:t>
      </w:r>
      <w:r>
        <w:rPr>
          <w:rFonts w:hint="eastAsia"/>
          <w:b/>
          <w:bCs/>
          <w:lang w:val="en-US" w:eastAsia="zh-CN"/>
        </w:rPr>
        <w:t>（款）行政运行（项）：</w:t>
      </w:r>
      <w:r>
        <w:rPr>
          <w:rFonts w:hint="eastAsia"/>
        </w:rPr>
        <w:t>支出决算为</w:t>
      </w:r>
      <w:r>
        <w:rPr>
          <w:rFonts w:hint="eastAsia"/>
          <w:lang w:val="en-US" w:eastAsia="zh-CN"/>
        </w:rPr>
        <w:t>0.49万元，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lang w:val="en-US" w:eastAsia="zh-CN"/>
        </w:rPr>
      </w:pPr>
      <w:r>
        <w:rPr>
          <w:rFonts w:hint="eastAsia"/>
          <w:b/>
          <w:bCs/>
          <w:lang w:eastAsia="zh-CN"/>
        </w:rPr>
        <w:t>（</w:t>
      </w:r>
      <w:r>
        <w:rPr>
          <w:rFonts w:hint="eastAsia"/>
          <w:b/>
          <w:bCs/>
          <w:lang w:val="en-US" w:eastAsia="zh-CN"/>
        </w:rPr>
        <w:t>5</w:t>
      </w:r>
      <w:r>
        <w:rPr>
          <w:rFonts w:hint="eastAsia"/>
          <w:b/>
          <w:bCs/>
          <w:lang w:eastAsia="zh-CN"/>
        </w:rPr>
        <w:t>）</w:t>
      </w:r>
      <w:r>
        <w:rPr>
          <w:rFonts w:hint="eastAsia"/>
          <w:b/>
          <w:bCs/>
        </w:rPr>
        <w:t>一般公共服务（类）群众团体事务</w:t>
      </w:r>
      <w:r>
        <w:rPr>
          <w:rFonts w:hint="eastAsia"/>
          <w:b/>
          <w:bCs/>
          <w:lang w:val="en-US" w:eastAsia="zh-CN"/>
        </w:rPr>
        <w:t>（款）行政运行（项）：</w:t>
      </w:r>
      <w:r>
        <w:rPr>
          <w:rFonts w:hint="eastAsia"/>
        </w:rPr>
        <w:t>支出决算为</w:t>
      </w:r>
      <w:r>
        <w:rPr>
          <w:rFonts w:hint="eastAsia"/>
          <w:lang w:val="en-US" w:eastAsia="zh-CN"/>
        </w:rPr>
        <w:t>2.35万元，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lang w:val="en-US" w:eastAsia="zh-CN"/>
        </w:rPr>
      </w:pPr>
      <w:r>
        <w:rPr>
          <w:rFonts w:hint="eastAsia"/>
          <w:b/>
          <w:bCs/>
          <w:lang w:eastAsia="zh-CN"/>
        </w:rPr>
        <w:t>（</w:t>
      </w:r>
      <w:r>
        <w:rPr>
          <w:rFonts w:hint="eastAsia"/>
          <w:b/>
          <w:bCs/>
          <w:lang w:val="en-US" w:eastAsia="zh-CN"/>
        </w:rPr>
        <w:t>6</w:t>
      </w:r>
      <w:r>
        <w:rPr>
          <w:rFonts w:hint="eastAsia"/>
          <w:b/>
          <w:bCs/>
          <w:lang w:eastAsia="zh-CN"/>
        </w:rPr>
        <w:t>）</w:t>
      </w:r>
      <w:r>
        <w:rPr>
          <w:rFonts w:hint="eastAsia"/>
          <w:b/>
          <w:bCs/>
        </w:rPr>
        <w:t>一般公共服务（类）党委办公厅（室）及相关机构事务</w:t>
      </w:r>
      <w:r>
        <w:rPr>
          <w:rFonts w:hint="eastAsia"/>
          <w:b/>
          <w:bCs/>
          <w:lang w:val="en-US" w:eastAsia="zh-CN"/>
        </w:rPr>
        <w:t>（款）行政运行（项）：</w:t>
      </w:r>
      <w:r>
        <w:rPr>
          <w:rFonts w:hint="eastAsia"/>
        </w:rPr>
        <w:t>支出决算为</w:t>
      </w:r>
      <w:r>
        <w:rPr>
          <w:rFonts w:hint="eastAsia"/>
          <w:lang w:val="en-US" w:eastAsia="zh-CN"/>
        </w:rPr>
        <w:t>35.55万元，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lang w:val="en-US" w:eastAsia="zh-CN"/>
        </w:rPr>
      </w:pPr>
      <w:r>
        <w:rPr>
          <w:rFonts w:hint="eastAsia"/>
          <w:b/>
          <w:bCs/>
          <w:lang w:eastAsia="zh-CN"/>
        </w:rPr>
        <w:t>（</w:t>
      </w:r>
      <w:r>
        <w:rPr>
          <w:rFonts w:hint="eastAsia"/>
          <w:b/>
          <w:bCs/>
          <w:lang w:val="en-US" w:eastAsia="zh-CN"/>
        </w:rPr>
        <w:t>7</w:t>
      </w:r>
      <w:r>
        <w:rPr>
          <w:rFonts w:hint="eastAsia"/>
          <w:b/>
          <w:bCs/>
          <w:lang w:eastAsia="zh-CN"/>
        </w:rPr>
        <w:t>）</w:t>
      </w:r>
      <w:r>
        <w:rPr>
          <w:rFonts w:hint="eastAsia"/>
          <w:b/>
          <w:bCs/>
        </w:rPr>
        <w:t>一般公共服务（类）组织事务</w:t>
      </w:r>
      <w:r>
        <w:rPr>
          <w:rFonts w:hint="eastAsia"/>
          <w:b/>
          <w:bCs/>
          <w:lang w:val="en-US" w:eastAsia="zh-CN"/>
        </w:rPr>
        <w:t>（款）其他组织事务（项）：</w:t>
      </w:r>
      <w:r>
        <w:rPr>
          <w:rFonts w:hint="eastAsia"/>
        </w:rPr>
        <w:t>支出决算为</w:t>
      </w:r>
      <w:r>
        <w:rPr>
          <w:rFonts w:hint="eastAsia"/>
          <w:lang w:val="en-US" w:eastAsia="zh-CN"/>
        </w:rPr>
        <w:t>0.66万元，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b/>
          <w:bCs/>
        </w:rPr>
      </w:pPr>
      <w:r>
        <w:rPr>
          <w:rFonts w:hint="eastAsia"/>
          <w:b/>
          <w:bCs/>
          <w:lang w:val="en-US" w:eastAsia="zh-CN"/>
        </w:rPr>
        <w:t>2.</w:t>
      </w:r>
      <w:r>
        <w:rPr>
          <w:rFonts w:hint="eastAsia"/>
          <w:b/>
          <w:bCs/>
        </w:rPr>
        <w:t>国防支出（类）</w:t>
      </w:r>
    </w:p>
    <w:p>
      <w:pPr>
        <w:bidi w:val="0"/>
        <w:rPr>
          <w:rFonts w:hint="eastAsia"/>
          <w:lang w:eastAsia="zh-CN"/>
        </w:rPr>
      </w:pPr>
      <w:r>
        <w:rPr>
          <w:rFonts w:hint="eastAsia"/>
        </w:rPr>
        <w:t>国防支出（类）</w:t>
      </w:r>
      <w:r>
        <w:rPr>
          <w:rFonts w:hint="eastAsia"/>
          <w:lang w:eastAsia="zh-CN"/>
        </w:rPr>
        <w:t>：</w:t>
      </w:r>
      <w:r>
        <w:rPr>
          <w:rFonts w:hint="eastAsia"/>
        </w:rPr>
        <w:t>支出决算为</w:t>
      </w:r>
      <w:r>
        <w:rPr>
          <w:rFonts w:hint="eastAsia"/>
          <w:lang w:val="en-US" w:eastAsia="zh-CN"/>
        </w:rPr>
        <w:t>1.36</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rPr>
        <w:t>国防支出（类）其他国防支出</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其他国防支出（项）：</w:t>
      </w:r>
      <w:r>
        <w:rPr>
          <w:rFonts w:hint="eastAsia"/>
        </w:rPr>
        <w:t>支出决算为</w:t>
      </w:r>
      <w:r>
        <w:rPr>
          <w:rFonts w:hint="eastAsia"/>
          <w:lang w:val="en-US" w:eastAsia="zh-CN"/>
        </w:rPr>
        <w:t>1.26万元，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b/>
          <w:bCs/>
        </w:rPr>
      </w:pPr>
      <w:r>
        <w:rPr>
          <w:rFonts w:hint="eastAsia"/>
          <w:b/>
          <w:bCs/>
          <w:lang w:val="en-US" w:eastAsia="zh-CN"/>
        </w:rPr>
        <w:t>3.公共安全</w:t>
      </w:r>
      <w:r>
        <w:rPr>
          <w:rFonts w:hint="eastAsia"/>
          <w:b/>
          <w:bCs/>
        </w:rPr>
        <w:t>支出（类）</w:t>
      </w:r>
    </w:p>
    <w:p>
      <w:pPr>
        <w:bidi w:val="0"/>
        <w:rPr>
          <w:rFonts w:hint="eastAsia"/>
          <w:lang w:eastAsia="zh-CN"/>
        </w:rPr>
      </w:pPr>
      <w:r>
        <w:rPr>
          <w:rFonts w:hint="eastAsia"/>
          <w:lang w:val="en-US" w:eastAsia="zh-CN"/>
        </w:rPr>
        <w:t>公共安全支出</w:t>
      </w:r>
      <w:r>
        <w:rPr>
          <w:rFonts w:hint="eastAsia"/>
        </w:rPr>
        <w:t>（类）</w:t>
      </w:r>
      <w:r>
        <w:rPr>
          <w:rFonts w:hint="eastAsia"/>
          <w:lang w:eastAsia="zh-CN"/>
        </w:rPr>
        <w:t>：</w:t>
      </w:r>
      <w:r>
        <w:rPr>
          <w:rFonts w:hint="eastAsia"/>
        </w:rPr>
        <w:t>支出决算为</w:t>
      </w:r>
      <w:r>
        <w:rPr>
          <w:rFonts w:hint="eastAsia"/>
          <w:lang w:val="en-US" w:eastAsia="zh-CN"/>
        </w:rPr>
        <w:t>22</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val="en-US" w:eastAsia="zh-CN"/>
        </w:rPr>
        <w:t>公共安全支出</w:t>
      </w:r>
      <w:r>
        <w:rPr>
          <w:rFonts w:hint="eastAsia"/>
          <w:b/>
          <w:bCs/>
        </w:rPr>
        <w:t>（类）</w:t>
      </w:r>
      <w:r>
        <w:rPr>
          <w:rFonts w:hint="eastAsia"/>
          <w:b/>
          <w:bCs/>
          <w:lang w:val="en-US" w:eastAsia="zh-CN"/>
        </w:rPr>
        <w:t>强制隔离戒毒</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其他强制隔离支出（项）:</w:t>
      </w:r>
      <w:r>
        <w:rPr>
          <w:rFonts w:hint="eastAsia"/>
        </w:rPr>
        <w:t>支出决算为</w:t>
      </w:r>
      <w:r>
        <w:rPr>
          <w:rFonts w:hint="eastAsia"/>
          <w:lang w:val="en-US" w:eastAsia="zh-CN"/>
        </w:rPr>
        <w:t>22万元，</w:t>
      </w:r>
      <w:r>
        <w:rPr>
          <w:rFonts w:hint="eastAsia"/>
        </w:rPr>
        <w:t>完成预算</w:t>
      </w:r>
      <w:r>
        <w:rPr>
          <w:rFonts w:hint="eastAsia"/>
          <w:lang w:val="en-US" w:eastAsia="zh-CN"/>
        </w:rPr>
        <w:t>100</w:t>
      </w:r>
      <w:r>
        <w:rPr>
          <w:rFonts w:hint="eastAsia"/>
        </w:rPr>
        <w:t>%</w:t>
      </w:r>
      <w:r>
        <w:rPr>
          <w:rFonts w:hint="eastAsia"/>
          <w:lang w:val="en-US" w:eastAsia="zh-CN"/>
        </w:rPr>
        <w:t>。</w:t>
      </w:r>
    </w:p>
    <w:p>
      <w:pPr>
        <w:bidi w:val="0"/>
        <w:rPr>
          <w:rFonts w:hint="eastAsia"/>
          <w:b/>
          <w:bCs/>
        </w:rPr>
      </w:pPr>
      <w:r>
        <w:rPr>
          <w:rFonts w:hint="eastAsia"/>
          <w:b/>
          <w:bCs/>
          <w:lang w:val="en-US" w:eastAsia="zh-CN"/>
        </w:rPr>
        <w:t>4.</w:t>
      </w:r>
      <w:r>
        <w:rPr>
          <w:rFonts w:hint="eastAsia"/>
          <w:b/>
          <w:bCs/>
        </w:rPr>
        <w:t>文化旅游体育与传媒支出（类）</w:t>
      </w:r>
    </w:p>
    <w:p>
      <w:pPr>
        <w:bidi w:val="0"/>
        <w:rPr>
          <w:rFonts w:hint="eastAsia"/>
          <w:lang w:eastAsia="zh-CN"/>
        </w:rPr>
      </w:pPr>
      <w:r>
        <w:rPr>
          <w:rFonts w:hint="eastAsia"/>
        </w:rPr>
        <w:t>文化旅游体育与传媒支出（类）</w:t>
      </w:r>
      <w:r>
        <w:rPr>
          <w:rFonts w:hint="eastAsia"/>
          <w:lang w:val="en-US" w:eastAsia="zh-CN"/>
        </w:rPr>
        <w:t>:</w:t>
      </w:r>
      <w:r>
        <w:rPr>
          <w:rFonts w:hint="eastAsia"/>
        </w:rPr>
        <w:t>支出决算为</w:t>
      </w:r>
      <w:r>
        <w:rPr>
          <w:rFonts w:hint="eastAsia"/>
          <w:lang w:val="en-US" w:eastAsia="zh-CN"/>
        </w:rPr>
        <w:t>139.58</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文化旅游体育与传媒支出（类）文化和旅游</w:t>
      </w:r>
      <w:r>
        <w:rPr>
          <w:rFonts w:hint="eastAsia"/>
          <w:b/>
          <w:bCs/>
          <w:lang w:val="en-US" w:eastAsia="zh-CN"/>
        </w:rPr>
        <w:t>（款）:</w:t>
      </w:r>
      <w:r>
        <w:rPr>
          <w:rFonts w:hint="eastAsia"/>
        </w:rPr>
        <w:t>支出决算为</w:t>
      </w:r>
      <w:r>
        <w:rPr>
          <w:rFonts w:hint="eastAsia"/>
          <w:lang w:val="en-US" w:eastAsia="zh-CN"/>
        </w:rPr>
        <w:t>138.03万元，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群众文化（项）：</w:t>
      </w:r>
      <w:r>
        <w:rPr>
          <w:rFonts w:hint="eastAsia"/>
        </w:rPr>
        <w:t>支出决算为</w:t>
      </w:r>
      <w:r>
        <w:rPr>
          <w:rFonts w:hint="eastAsia"/>
          <w:lang w:val="en-US" w:eastAsia="zh-CN"/>
        </w:rPr>
        <w:t>136.03万元，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w:t>
      </w:r>
      <w:r>
        <w:rPr>
          <w:rFonts w:hint="eastAsia"/>
          <w:b/>
          <w:bCs/>
          <w:lang w:val="en-US" w:eastAsia="zh-CN"/>
        </w:rPr>
        <w:t>他文化和旅游支出（项）：</w:t>
      </w:r>
      <w:r>
        <w:rPr>
          <w:rFonts w:hint="eastAsia"/>
        </w:rPr>
        <w:t>支出决算为</w:t>
      </w:r>
      <w:r>
        <w:rPr>
          <w:rFonts w:hint="eastAsia"/>
          <w:lang w:val="en-US" w:eastAsia="zh-CN"/>
        </w:rPr>
        <w:t>2万元，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文化旅游体育与传媒支出（类）文物</w:t>
      </w:r>
      <w:r>
        <w:rPr>
          <w:rFonts w:hint="eastAsia"/>
          <w:b/>
          <w:bCs/>
          <w:lang w:val="en-US" w:eastAsia="zh-CN"/>
        </w:rPr>
        <w:t>（款）其他文物支出（项）：</w:t>
      </w:r>
      <w:r>
        <w:rPr>
          <w:rFonts w:hint="eastAsia"/>
        </w:rPr>
        <w:t>支出决算为</w:t>
      </w:r>
      <w:r>
        <w:rPr>
          <w:rFonts w:hint="eastAsia"/>
          <w:lang w:val="en-US" w:eastAsia="zh-CN"/>
        </w:rPr>
        <w:t>0.6万元，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文化旅游体育与传媒支出（类）新闻出版电影</w:t>
      </w:r>
      <w:r>
        <w:rPr>
          <w:rFonts w:hint="eastAsia"/>
          <w:b/>
          <w:bCs/>
          <w:lang w:val="en-US" w:eastAsia="zh-CN"/>
        </w:rPr>
        <w:t>（款）：</w:t>
      </w:r>
      <w:r>
        <w:rPr>
          <w:rFonts w:hint="eastAsia"/>
        </w:rPr>
        <w:t>支出决算为</w:t>
      </w:r>
      <w:r>
        <w:rPr>
          <w:rFonts w:hint="eastAsia"/>
          <w:lang w:val="en-US" w:eastAsia="zh-CN"/>
        </w:rPr>
        <w:t>0.95万元，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电影（项）：</w:t>
      </w:r>
      <w:r>
        <w:rPr>
          <w:rFonts w:hint="eastAsia"/>
        </w:rPr>
        <w:t>支出决算为</w:t>
      </w:r>
      <w:r>
        <w:rPr>
          <w:rFonts w:hint="eastAsia"/>
          <w:lang w:val="en-US" w:eastAsia="zh-CN"/>
        </w:rPr>
        <w:t>0.43万元，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其他新闻出版电影支出（项）：</w:t>
      </w:r>
      <w:r>
        <w:rPr>
          <w:rFonts w:hint="eastAsia"/>
        </w:rPr>
        <w:t>支出决算为</w:t>
      </w:r>
      <w:r>
        <w:rPr>
          <w:rFonts w:hint="eastAsia"/>
          <w:lang w:val="en-US" w:eastAsia="zh-CN"/>
        </w:rPr>
        <w:t>0.52万元，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b/>
          <w:bCs/>
        </w:rPr>
      </w:pPr>
      <w:r>
        <w:rPr>
          <w:rFonts w:hint="eastAsia"/>
          <w:b/>
          <w:bCs/>
          <w:lang w:val="en-US" w:eastAsia="zh-CN"/>
        </w:rPr>
        <w:t>5.</w:t>
      </w:r>
      <w:r>
        <w:rPr>
          <w:rFonts w:hint="eastAsia"/>
          <w:b/>
          <w:bCs/>
        </w:rPr>
        <w:t>社会保障和就业支出（类）</w:t>
      </w:r>
    </w:p>
    <w:p>
      <w:pPr>
        <w:bidi w:val="0"/>
        <w:rPr>
          <w:rFonts w:hint="eastAsia"/>
          <w:lang w:eastAsia="zh-CN"/>
        </w:rPr>
      </w:pPr>
      <w:r>
        <w:rPr>
          <w:rFonts w:hint="eastAsia"/>
        </w:rPr>
        <w:t>社会保障和就业支出（类）</w:t>
      </w:r>
      <w:r>
        <w:rPr>
          <w:rFonts w:hint="eastAsia"/>
          <w:lang w:eastAsia="zh-CN"/>
        </w:rPr>
        <w:t>：</w:t>
      </w:r>
      <w:r>
        <w:rPr>
          <w:rFonts w:hint="eastAsia"/>
        </w:rPr>
        <w:t>支出决算为</w:t>
      </w:r>
      <w:r>
        <w:rPr>
          <w:rFonts w:hint="eastAsia"/>
          <w:lang w:val="en-US" w:eastAsia="zh-CN"/>
        </w:rPr>
        <w:t>641.09</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社会保障和就业支出（类）民政管理事务</w:t>
      </w:r>
      <w:r>
        <w:rPr>
          <w:rFonts w:hint="eastAsia"/>
          <w:b/>
          <w:bCs/>
          <w:lang w:val="en-US" w:eastAsia="zh-CN"/>
        </w:rPr>
        <w:t>（款）行政运行（项）：</w:t>
      </w:r>
      <w:r>
        <w:rPr>
          <w:rFonts w:hint="eastAsia"/>
        </w:rPr>
        <w:t>支出决算为</w:t>
      </w:r>
      <w:r>
        <w:rPr>
          <w:rFonts w:hint="eastAsia"/>
          <w:lang w:val="en-US" w:eastAsia="zh-CN"/>
        </w:rPr>
        <w:t>9.05万元，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社会保障和就业支出（类）行政事业单位养老支出</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42.73万元，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机关事业单位基本养老保险缴费支出（项）：</w:t>
      </w:r>
      <w:r>
        <w:rPr>
          <w:rFonts w:hint="eastAsia"/>
        </w:rPr>
        <w:t>支出决算为</w:t>
      </w:r>
      <w:r>
        <w:rPr>
          <w:rFonts w:hint="eastAsia"/>
          <w:lang w:val="en-US" w:eastAsia="zh-CN"/>
        </w:rPr>
        <w:t>34.9万元，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机关事业单位职业年金缴费支出（项）：</w:t>
      </w:r>
      <w:r>
        <w:rPr>
          <w:rFonts w:hint="eastAsia"/>
        </w:rPr>
        <w:t>支出决算为</w:t>
      </w:r>
      <w:r>
        <w:rPr>
          <w:rFonts w:hint="eastAsia"/>
          <w:lang w:val="en-US" w:eastAsia="zh-CN"/>
        </w:rPr>
        <w:t>7.83万元，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社会保障和就业支出（类）就业补助</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其他就业补助支出（项）：</w:t>
      </w:r>
      <w:r>
        <w:rPr>
          <w:rFonts w:hint="eastAsia"/>
        </w:rPr>
        <w:t>支出决算为</w:t>
      </w:r>
      <w:r>
        <w:rPr>
          <w:rFonts w:hint="eastAsia"/>
          <w:lang w:val="en-US" w:eastAsia="zh-CN"/>
        </w:rPr>
        <w:t>9.14万元，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4</w:t>
      </w:r>
      <w:r>
        <w:rPr>
          <w:rFonts w:hint="eastAsia"/>
          <w:b/>
          <w:bCs/>
          <w:lang w:eastAsia="zh-CN"/>
        </w:rPr>
        <w:t>）</w:t>
      </w:r>
      <w:r>
        <w:rPr>
          <w:rFonts w:hint="eastAsia"/>
          <w:b/>
          <w:bCs/>
        </w:rPr>
        <w:t>社会保障和就业支出（类）抚恤</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109.89万元，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死亡抚恤（项）：</w:t>
      </w:r>
      <w:r>
        <w:rPr>
          <w:rFonts w:hint="eastAsia"/>
        </w:rPr>
        <w:t>支出决算为</w:t>
      </w:r>
      <w:r>
        <w:rPr>
          <w:rFonts w:hint="eastAsia"/>
          <w:lang w:val="en-US" w:eastAsia="zh-CN"/>
        </w:rPr>
        <w:t>6.91万元，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伤残抚恤（项）：</w:t>
      </w:r>
      <w:r>
        <w:rPr>
          <w:rFonts w:hint="eastAsia"/>
        </w:rPr>
        <w:t>支出决算为</w:t>
      </w:r>
      <w:r>
        <w:rPr>
          <w:rFonts w:hint="eastAsia"/>
          <w:lang w:val="en-US" w:eastAsia="zh-CN"/>
        </w:rPr>
        <w:t>7.23万元，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在乡复员、退伍军人生活补助（项）：</w:t>
      </w:r>
      <w:r>
        <w:rPr>
          <w:rFonts w:hint="eastAsia"/>
        </w:rPr>
        <w:t>支出决算为</w:t>
      </w:r>
      <w:r>
        <w:rPr>
          <w:rFonts w:hint="eastAsia"/>
          <w:lang w:val="en-US" w:eastAsia="zh-CN"/>
        </w:rPr>
        <w:t>59.56万元，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农村籍退役士兵老年生活补助（项）：</w:t>
      </w:r>
      <w:r>
        <w:rPr>
          <w:rFonts w:hint="eastAsia"/>
        </w:rPr>
        <w:t>支出决算为</w:t>
      </w:r>
      <w:r>
        <w:rPr>
          <w:rFonts w:hint="eastAsia"/>
          <w:lang w:val="en-US" w:eastAsia="zh-CN"/>
        </w:rPr>
        <w:t>10.49万元，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其他优抚支出（项）：</w:t>
      </w:r>
      <w:r>
        <w:rPr>
          <w:rFonts w:hint="eastAsia"/>
        </w:rPr>
        <w:t>支出决算为</w:t>
      </w:r>
      <w:r>
        <w:rPr>
          <w:rFonts w:hint="eastAsia"/>
          <w:lang w:val="en-US" w:eastAsia="zh-CN"/>
        </w:rPr>
        <w:t>25.7万元，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5</w:t>
      </w:r>
      <w:r>
        <w:rPr>
          <w:rFonts w:hint="eastAsia"/>
          <w:b/>
          <w:bCs/>
          <w:lang w:eastAsia="zh-CN"/>
        </w:rPr>
        <w:t>）</w:t>
      </w:r>
      <w:r>
        <w:rPr>
          <w:rFonts w:hint="eastAsia"/>
          <w:b/>
          <w:bCs/>
        </w:rPr>
        <w:t>社会保障和就业支出（类）社会福利</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51.45万元，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儿童福利（项）：</w:t>
      </w:r>
      <w:r>
        <w:rPr>
          <w:rFonts w:hint="eastAsia"/>
        </w:rPr>
        <w:t>支出决算为</w:t>
      </w:r>
      <w:r>
        <w:rPr>
          <w:rFonts w:hint="eastAsia"/>
          <w:lang w:val="en-US" w:eastAsia="zh-CN"/>
        </w:rPr>
        <w:t>5.8万元，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老年福利（项）：</w:t>
      </w:r>
      <w:r>
        <w:rPr>
          <w:rFonts w:hint="eastAsia"/>
        </w:rPr>
        <w:t>支出决算为</w:t>
      </w:r>
      <w:r>
        <w:rPr>
          <w:rFonts w:hint="eastAsia"/>
          <w:lang w:val="en-US" w:eastAsia="zh-CN"/>
        </w:rPr>
        <w:t>3.81万元，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殡葬（项）：</w:t>
      </w:r>
      <w:r>
        <w:rPr>
          <w:rFonts w:hint="eastAsia"/>
        </w:rPr>
        <w:t>支出决算为</w:t>
      </w:r>
      <w:r>
        <w:rPr>
          <w:rFonts w:hint="eastAsia"/>
          <w:lang w:val="en-US" w:eastAsia="zh-CN"/>
        </w:rPr>
        <w:t>1.25万元，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养老服务（项）：</w:t>
      </w:r>
      <w:r>
        <w:rPr>
          <w:rFonts w:hint="eastAsia"/>
        </w:rPr>
        <w:t>支出决算为</w:t>
      </w:r>
      <w:r>
        <w:rPr>
          <w:rFonts w:hint="eastAsia"/>
          <w:lang w:val="en-US" w:eastAsia="zh-CN"/>
        </w:rPr>
        <w:t>19.15万元，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其他社会福利支出（项）：</w:t>
      </w:r>
      <w:r>
        <w:rPr>
          <w:rFonts w:hint="eastAsia"/>
        </w:rPr>
        <w:t>支出决算为</w:t>
      </w:r>
      <w:r>
        <w:rPr>
          <w:rFonts w:hint="eastAsia"/>
          <w:lang w:val="en-US" w:eastAsia="zh-CN"/>
        </w:rPr>
        <w:t>21.44万元，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6</w:t>
      </w:r>
      <w:r>
        <w:rPr>
          <w:rFonts w:hint="eastAsia"/>
          <w:b/>
          <w:bCs/>
          <w:lang w:eastAsia="zh-CN"/>
        </w:rPr>
        <w:t>）</w:t>
      </w:r>
      <w:r>
        <w:rPr>
          <w:rFonts w:hint="eastAsia"/>
          <w:b/>
          <w:bCs/>
        </w:rPr>
        <w:t>社会保障和就业支出（类）残疾人事业</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58.79万元，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残疾人就业（项）</w:t>
      </w:r>
      <w:r>
        <w:rPr>
          <w:rFonts w:hint="eastAsia"/>
          <w:b/>
          <w:bCs/>
          <w:lang w:eastAsia="zh-CN"/>
        </w:rPr>
        <w:t>：</w:t>
      </w:r>
      <w:r>
        <w:rPr>
          <w:rFonts w:hint="eastAsia"/>
        </w:rPr>
        <w:t>支出决算为</w:t>
      </w:r>
      <w:r>
        <w:rPr>
          <w:rFonts w:hint="eastAsia"/>
          <w:lang w:val="en-US" w:eastAsia="zh-CN"/>
        </w:rPr>
        <w:t>2.76万元，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残疾人生活和护理补贴（项）</w:t>
      </w:r>
      <w:r>
        <w:rPr>
          <w:rFonts w:hint="eastAsia"/>
          <w:b/>
          <w:bCs/>
          <w:lang w:eastAsia="zh-CN"/>
        </w:rPr>
        <w:t>：</w:t>
      </w:r>
      <w:r>
        <w:rPr>
          <w:rFonts w:hint="eastAsia"/>
        </w:rPr>
        <w:t>支出决算为</w:t>
      </w:r>
      <w:r>
        <w:rPr>
          <w:rFonts w:hint="eastAsia"/>
          <w:lang w:val="en-US" w:eastAsia="zh-CN"/>
        </w:rPr>
        <w:t>55.91万元，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其他残疾人事业支出（项）</w:t>
      </w:r>
      <w:r>
        <w:rPr>
          <w:rFonts w:hint="eastAsia"/>
          <w:b/>
          <w:bCs/>
          <w:lang w:eastAsia="zh-CN"/>
        </w:rPr>
        <w:t>：</w:t>
      </w:r>
      <w:r>
        <w:rPr>
          <w:rFonts w:hint="eastAsia"/>
        </w:rPr>
        <w:t>支出决算为</w:t>
      </w:r>
      <w:r>
        <w:rPr>
          <w:rFonts w:hint="eastAsia"/>
          <w:lang w:val="en-US" w:eastAsia="zh-CN"/>
        </w:rPr>
        <w:t>0.12万元，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7</w:t>
      </w:r>
      <w:r>
        <w:rPr>
          <w:rFonts w:hint="eastAsia"/>
          <w:b/>
          <w:bCs/>
          <w:lang w:eastAsia="zh-CN"/>
        </w:rPr>
        <w:t>）</w:t>
      </w:r>
      <w:r>
        <w:rPr>
          <w:rFonts w:hint="eastAsia"/>
          <w:b/>
          <w:bCs/>
        </w:rPr>
        <w:t>社会保障和就业支出（类）最低生活保障</w:t>
      </w:r>
      <w:r>
        <w:rPr>
          <w:rFonts w:hint="eastAsia"/>
          <w:b/>
          <w:bCs/>
          <w:lang w:eastAsia="zh-CN"/>
        </w:rPr>
        <w:t>（</w:t>
      </w:r>
      <w:r>
        <w:rPr>
          <w:rFonts w:hint="eastAsia"/>
          <w:b/>
          <w:bCs/>
          <w:lang w:val="en-US" w:eastAsia="zh-CN"/>
        </w:rPr>
        <w:t>款</w:t>
      </w:r>
      <w:r>
        <w:rPr>
          <w:rFonts w:hint="eastAsia"/>
          <w:b/>
          <w:bCs/>
          <w:lang w:eastAsia="zh-CN"/>
        </w:rPr>
        <w:t>）：</w:t>
      </w:r>
      <w:r>
        <w:rPr>
          <w:rFonts w:hint="eastAsia"/>
        </w:rPr>
        <w:t>支出决算为</w:t>
      </w:r>
      <w:r>
        <w:rPr>
          <w:rFonts w:hint="eastAsia"/>
          <w:lang w:val="en-US" w:eastAsia="zh-CN"/>
        </w:rPr>
        <w:t>267.87万元，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城市最低生活保障金支出（项）：</w:t>
      </w:r>
      <w:r>
        <w:rPr>
          <w:rFonts w:hint="eastAsia"/>
        </w:rPr>
        <w:t>支出决算为</w:t>
      </w:r>
      <w:r>
        <w:rPr>
          <w:rFonts w:hint="eastAsia"/>
          <w:lang w:val="en-US" w:eastAsia="zh-CN"/>
        </w:rPr>
        <w:t>20.6万元，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农村最低生活保障金支出（项）：</w:t>
      </w:r>
      <w:r>
        <w:rPr>
          <w:rFonts w:hint="eastAsia"/>
        </w:rPr>
        <w:t>支出决算为</w:t>
      </w:r>
      <w:r>
        <w:rPr>
          <w:rFonts w:hint="eastAsia"/>
          <w:lang w:val="en-US" w:eastAsia="zh-CN"/>
        </w:rPr>
        <w:t>247.27万元，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8</w:t>
      </w:r>
      <w:r>
        <w:rPr>
          <w:rFonts w:hint="eastAsia"/>
          <w:b/>
          <w:bCs/>
          <w:lang w:eastAsia="zh-CN"/>
        </w:rPr>
        <w:t>）</w:t>
      </w:r>
      <w:r>
        <w:rPr>
          <w:rFonts w:hint="eastAsia"/>
          <w:b/>
          <w:bCs/>
        </w:rPr>
        <w:t>社会保障和就业支出（类）临时救助</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临时救助支出（项）：</w:t>
      </w:r>
      <w:r>
        <w:rPr>
          <w:rFonts w:hint="eastAsia"/>
        </w:rPr>
        <w:t>支出决算为</w:t>
      </w:r>
      <w:r>
        <w:rPr>
          <w:rFonts w:hint="eastAsia"/>
          <w:lang w:val="en-US" w:eastAsia="zh-CN"/>
        </w:rPr>
        <w:t>1.41万元，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9</w:t>
      </w:r>
      <w:r>
        <w:rPr>
          <w:rFonts w:hint="eastAsia"/>
          <w:b/>
          <w:bCs/>
          <w:lang w:eastAsia="zh-CN"/>
        </w:rPr>
        <w:t>）</w:t>
      </w:r>
      <w:r>
        <w:rPr>
          <w:rFonts w:hint="eastAsia"/>
          <w:b/>
          <w:bCs/>
        </w:rPr>
        <w:t>社会保障和就业支出（类）特困人员救助供养</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农村特困人员救助供养支出（项）：</w:t>
      </w:r>
      <w:r>
        <w:rPr>
          <w:rFonts w:hint="eastAsia"/>
        </w:rPr>
        <w:t>支出决算</w:t>
      </w:r>
      <w:r>
        <w:rPr>
          <w:rFonts w:hint="eastAsia"/>
          <w:lang w:val="en-US" w:eastAsia="zh-CN"/>
        </w:rPr>
        <w:t>为88.5万元，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10</w:t>
      </w:r>
      <w:r>
        <w:rPr>
          <w:rFonts w:hint="eastAsia"/>
          <w:b/>
          <w:bCs/>
          <w:lang w:eastAsia="zh-CN"/>
        </w:rPr>
        <w:t>）</w:t>
      </w:r>
      <w:r>
        <w:rPr>
          <w:rFonts w:hint="eastAsia"/>
          <w:b/>
          <w:bCs/>
        </w:rPr>
        <w:t>社会保障和就业支出（类）其他生活救助</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其他农村生活救助（项）：</w:t>
      </w:r>
      <w:r>
        <w:rPr>
          <w:rFonts w:hint="eastAsia"/>
        </w:rPr>
        <w:t>支出决算为</w:t>
      </w:r>
      <w:r>
        <w:rPr>
          <w:rFonts w:hint="eastAsia"/>
          <w:lang w:val="en-US" w:eastAsia="zh-CN"/>
        </w:rPr>
        <w:t>0.96万元，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11</w:t>
      </w:r>
      <w:r>
        <w:rPr>
          <w:rFonts w:hint="eastAsia"/>
          <w:b/>
          <w:bCs/>
          <w:lang w:eastAsia="zh-CN"/>
        </w:rPr>
        <w:t>）</w:t>
      </w:r>
      <w:r>
        <w:rPr>
          <w:rFonts w:hint="eastAsia"/>
          <w:b/>
          <w:bCs/>
        </w:rPr>
        <w:t>社会保障和就业支出（类）退役军人管理事务</w:t>
      </w:r>
      <w:r>
        <w:rPr>
          <w:rFonts w:hint="eastAsia"/>
          <w:b/>
          <w:bCs/>
          <w:lang w:eastAsia="zh-CN"/>
        </w:rPr>
        <w:t>（</w:t>
      </w:r>
      <w:r>
        <w:rPr>
          <w:rFonts w:hint="eastAsia"/>
          <w:b/>
          <w:bCs/>
          <w:lang w:val="en-US" w:eastAsia="zh-CN"/>
        </w:rPr>
        <w:t>款</w:t>
      </w:r>
      <w:r>
        <w:rPr>
          <w:rFonts w:hint="eastAsia"/>
          <w:b/>
          <w:bCs/>
          <w:lang w:eastAsia="zh-CN"/>
        </w:rPr>
        <w:t>）</w:t>
      </w:r>
      <w:r>
        <w:rPr>
          <w:rFonts w:hint="eastAsia"/>
          <w:b/>
          <w:bCs/>
          <w:lang w:val="en-US" w:eastAsia="zh-CN"/>
        </w:rPr>
        <w:t>其他退役军人事务管理支出（项）：</w:t>
      </w:r>
      <w:r>
        <w:rPr>
          <w:rFonts w:hint="eastAsia"/>
        </w:rPr>
        <w:t>支出决算为</w:t>
      </w:r>
      <w:r>
        <w:rPr>
          <w:rFonts w:hint="eastAsia"/>
          <w:lang w:val="en-US" w:eastAsia="zh-CN"/>
        </w:rPr>
        <w:t>1.3万元，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b/>
          <w:bCs/>
        </w:rPr>
      </w:pPr>
      <w:r>
        <w:rPr>
          <w:rFonts w:hint="eastAsia"/>
          <w:b/>
          <w:bCs/>
          <w:lang w:val="en-US" w:eastAsia="zh-CN"/>
        </w:rPr>
        <w:t>6.</w:t>
      </w:r>
      <w:r>
        <w:rPr>
          <w:rFonts w:hint="eastAsia"/>
          <w:b/>
          <w:bCs/>
        </w:rPr>
        <w:t>卫生健康支出（类）</w:t>
      </w:r>
    </w:p>
    <w:p>
      <w:pPr>
        <w:bidi w:val="0"/>
        <w:rPr>
          <w:rFonts w:hint="eastAsia"/>
          <w:lang w:eastAsia="zh-CN"/>
        </w:rPr>
      </w:pPr>
      <w:r>
        <w:rPr>
          <w:rFonts w:hint="eastAsia"/>
        </w:rPr>
        <w:t>卫生健康支出（类）</w:t>
      </w:r>
      <w:r>
        <w:rPr>
          <w:rFonts w:hint="eastAsia"/>
          <w:lang w:eastAsia="zh-CN"/>
        </w:rPr>
        <w:t>：</w:t>
      </w:r>
      <w:r>
        <w:rPr>
          <w:rFonts w:hint="eastAsia"/>
        </w:rPr>
        <w:t>支出决算为</w:t>
      </w:r>
      <w:r>
        <w:rPr>
          <w:rFonts w:hint="eastAsia"/>
          <w:lang w:val="en-US" w:eastAsia="zh-CN"/>
        </w:rPr>
        <w:t>149.64</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卫生健康支出（类）公共卫生</w:t>
      </w:r>
      <w:r>
        <w:rPr>
          <w:rFonts w:hint="eastAsia"/>
          <w:b/>
          <w:bCs/>
          <w:lang w:val="en-US" w:eastAsia="zh-CN"/>
        </w:rPr>
        <w:t>（款）重大公共卫生服务（项）：</w:t>
      </w:r>
      <w:r>
        <w:rPr>
          <w:rFonts w:hint="eastAsia"/>
        </w:rPr>
        <w:t>支出决算为</w:t>
      </w:r>
      <w:r>
        <w:rPr>
          <w:rFonts w:hint="eastAsia"/>
          <w:lang w:val="en-US" w:eastAsia="zh-CN"/>
        </w:rPr>
        <w:t>31.09万元，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卫生健康支出（类）</w:t>
      </w:r>
      <w:r>
        <w:rPr>
          <w:rFonts w:hint="eastAsia"/>
          <w:b/>
          <w:bCs/>
          <w:lang w:val="en-US" w:eastAsia="zh-CN"/>
        </w:rPr>
        <w:t>计划生育事务（款）其他计划生育事务支出（项）：</w:t>
      </w:r>
      <w:r>
        <w:rPr>
          <w:rFonts w:hint="eastAsia"/>
        </w:rPr>
        <w:t>支出决算为</w:t>
      </w:r>
      <w:r>
        <w:rPr>
          <w:rFonts w:hint="eastAsia"/>
          <w:lang w:val="en-US" w:eastAsia="zh-CN"/>
        </w:rPr>
        <w:t>2.23万元，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卫生健康支出（类）行政事业单位医疗</w:t>
      </w:r>
      <w:r>
        <w:rPr>
          <w:rFonts w:hint="eastAsia"/>
          <w:b/>
          <w:bCs/>
          <w:lang w:val="en-US" w:eastAsia="zh-CN"/>
        </w:rPr>
        <w:t>（款）：</w:t>
      </w:r>
      <w:r>
        <w:rPr>
          <w:rFonts w:hint="eastAsia"/>
        </w:rPr>
        <w:t>支出决算为</w:t>
      </w:r>
      <w:r>
        <w:rPr>
          <w:rFonts w:hint="eastAsia"/>
          <w:lang w:val="en-US" w:eastAsia="zh-CN"/>
        </w:rPr>
        <w:t>21.42万元，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行政单位医疗（项）：</w:t>
      </w:r>
      <w:r>
        <w:rPr>
          <w:rFonts w:hint="eastAsia"/>
        </w:rPr>
        <w:t>支出决算为</w:t>
      </w:r>
      <w:r>
        <w:rPr>
          <w:rFonts w:hint="eastAsia"/>
          <w:lang w:val="en-US" w:eastAsia="zh-CN"/>
        </w:rPr>
        <w:t>12.08万元，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事业单位医疗（项）：</w:t>
      </w:r>
      <w:r>
        <w:rPr>
          <w:rFonts w:hint="eastAsia"/>
        </w:rPr>
        <w:t>支出决算为</w:t>
      </w:r>
      <w:r>
        <w:rPr>
          <w:rFonts w:hint="eastAsia"/>
          <w:lang w:val="en-US" w:eastAsia="zh-CN"/>
        </w:rPr>
        <w:t>7.51万元，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公务员医疗补助（项）：</w:t>
      </w:r>
      <w:r>
        <w:rPr>
          <w:rFonts w:hint="eastAsia"/>
        </w:rPr>
        <w:t>支出决算为</w:t>
      </w:r>
      <w:r>
        <w:rPr>
          <w:rFonts w:hint="eastAsia"/>
          <w:lang w:val="en-US" w:eastAsia="zh-CN"/>
        </w:rPr>
        <w:t>1.83万元，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4</w:t>
      </w:r>
      <w:r>
        <w:rPr>
          <w:rFonts w:hint="eastAsia"/>
          <w:b/>
          <w:bCs/>
          <w:lang w:eastAsia="zh-CN"/>
        </w:rPr>
        <w:t>）</w:t>
      </w:r>
      <w:r>
        <w:rPr>
          <w:rFonts w:hint="eastAsia"/>
          <w:b/>
          <w:bCs/>
        </w:rPr>
        <w:t>卫生健康支出（类）医疗救助</w:t>
      </w:r>
      <w:r>
        <w:rPr>
          <w:rFonts w:hint="eastAsia"/>
          <w:b/>
          <w:bCs/>
          <w:lang w:val="en-US" w:eastAsia="zh-CN"/>
        </w:rPr>
        <w:t>（款）城乡医疗救助（项）：</w:t>
      </w:r>
      <w:r>
        <w:rPr>
          <w:rFonts w:hint="eastAsia"/>
        </w:rPr>
        <w:t>支出决算为</w:t>
      </w:r>
      <w:r>
        <w:rPr>
          <w:rFonts w:hint="eastAsia"/>
          <w:lang w:val="en-US" w:eastAsia="zh-CN"/>
        </w:rPr>
        <w:t>10.81万元，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5</w:t>
      </w:r>
      <w:r>
        <w:rPr>
          <w:rFonts w:hint="eastAsia"/>
          <w:b/>
          <w:bCs/>
          <w:lang w:eastAsia="zh-CN"/>
        </w:rPr>
        <w:t>）</w:t>
      </w:r>
      <w:r>
        <w:rPr>
          <w:rFonts w:hint="eastAsia"/>
          <w:b/>
          <w:bCs/>
        </w:rPr>
        <w:t>卫生健康支出（类）优抚对象医疗</w:t>
      </w:r>
      <w:r>
        <w:rPr>
          <w:rFonts w:hint="eastAsia"/>
          <w:b/>
          <w:bCs/>
          <w:lang w:val="en-US" w:eastAsia="zh-CN"/>
        </w:rPr>
        <w:t>（款）优抚对象医疗补助（项）：</w:t>
      </w:r>
      <w:r>
        <w:rPr>
          <w:rFonts w:hint="eastAsia"/>
        </w:rPr>
        <w:t>支出决算为</w:t>
      </w:r>
      <w:r>
        <w:rPr>
          <w:rFonts w:hint="eastAsia"/>
          <w:lang w:val="en-US" w:eastAsia="zh-CN"/>
        </w:rPr>
        <w:t>5.77万元，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6</w:t>
      </w:r>
      <w:r>
        <w:rPr>
          <w:rFonts w:hint="eastAsia"/>
          <w:b/>
          <w:bCs/>
          <w:lang w:eastAsia="zh-CN"/>
        </w:rPr>
        <w:t>）</w:t>
      </w:r>
      <w:r>
        <w:rPr>
          <w:rFonts w:hint="eastAsia"/>
          <w:b/>
          <w:bCs/>
        </w:rPr>
        <w:t>卫生健康支出（类）其他卫生健康支出</w:t>
      </w:r>
      <w:r>
        <w:rPr>
          <w:rFonts w:hint="eastAsia"/>
          <w:b/>
          <w:bCs/>
          <w:lang w:val="en-US" w:eastAsia="zh-CN"/>
        </w:rPr>
        <w:t>（款）其他卫生健康支出（项）：</w:t>
      </w:r>
      <w:r>
        <w:rPr>
          <w:rFonts w:hint="eastAsia"/>
        </w:rPr>
        <w:t>支出决算为</w:t>
      </w:r>
      <w:r>
        <w:rPr>
          <w:rFonts w:hint="eastAsia"/>
          <w:lang w:val="en-US" w:eastAsia="zh-CN"/>
        </w:rPr>
        <w:t>78.32万元，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val="en-US" w:eastAsia="zh-CN"/>
        </w:rPr>
        <w:t>7.节能环保支出</w:t>
      </w:r>
      <w:r>
        <w:rPr>
          <w:rFonts w:hint="eastAsia"/>
          <w:b/>
          <w:bCs/>
        </w:rPr>
        <w:t>（类）污染防治</w:t>
      </w:r>
      <w:r>
        <w:rPr>
          <w:rFonts w:hint="eastAsia"/>
          <w:b/>
          <w:bCs/>
          <w:lang w:val="en-US" w:eastAsia="zh-CN"/>
        </w:rPr>
        <w:t>（款）水体（项）：</w:t>
      </w:r>
      <w:r>
        <w:rPr>
          <w:rFonts w:hint="eastAsia"/>
        </w:rPr>
        <w:t>支出决算为</w:t>
      </w:r>
      <w:r>
        <w:rPr>
          <w:rFonts w:hint="eastAsia"/>
          <w:lang w:val="en-US" w:eastAsia="zh-CN"/>
        </w:rPr>
        <w:t>21</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val="en-US" w:eastAsia="zh-CN"/>
        </w:rPr>
        <w:t>8.城乡社区支出</w:t>
      </w:r>
      <w:r>
        <w:rPr>
          <w:rFonts w:hint="eastAsia"/>
          <w:b/>
          <w:bCs/>
        </w:rPr>
        <w:t>（类）</w:t>
      </w:r>
      <w:r>
        <w:rPr>
          <w:rFonts w:hint="eastAsia"/>
          <w:b/>
          <w:bCs/>
          <w:lang w:val="en-US" w:eastAsia="zh-CN"/>
        </w:rPr>
        <w:t>城乡社区环境卫生（款）城乡社区环境卫生（项）：</w:t>
      </w:r>
      <w:r>
        <w:rPr>
          <w:rFonts w:hint="eastAsia"/>
        </w:rPr>
        <w:t>支出决算为</w:t>
      </w:r>
      <w:r>
        <w:rPr>
          <w:rFonts w:hint="eastAsia"/>
          <w:lang w:val="en-US" w:eastAsia="zh-CN"/>
        </w:rPr>
        <w:t>38.87</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rPr>
      </w:pPr>
      <w:r>
        <w:rPr>
          <w:rFonts w:hint="eastAsia"/>
          <w:b/>
          <w:bCs/>
          <w:lang w:val="en-US" w:eastAsia="zh-CN"/>
        </w:rPr>
        <w:t>9.</w:t>
      </w:r>
      <w:r>
        <w:rPr>
          <w:rFonts w:hint="eastAsia"/>
          <w:b/>
          <w:bCs/>
        </w:rPr>
        <w:t>农林水支出（类）</w:t>
      </w:r>
    </w:p>
    <w:p>
      <w:pPr>
        <w:bidi w:val="0"/>
        <w:rPr>
          <w:rFonts w:hint="eastAsia"/>
          <w:lang w:eastAsia="zh-CN"/>
        </w:rPr>
      </w:pPr>
      <w:r>
        <w:rPr>
          <w:rFonts w:hint="eastAsia"/>
        </w:rPr>
        <w:t>农林水支出（类）</w:t>
      </w:r>
      <w:r>
        <w:rPr>
          <w:rFonts w:hint="eastAsia"/>
          <w:lang w:eastAsia="zh-CN"/>
        </w:rPr>
        <w:t>：</w:t>
      </w:r>
      <w:r>
        <w:rPr>
          <w:rFonts w:hint="eastAsia"/>
        </w:rPr>
        <w:t>支出决算为</w:t>
      </w:r>
      <w:r>
        <w:rPr>
          <w:rFonts w:hint="eastAsia"/>
          <w:lang w:val="en-US" w:eastAsia="zh-CN"/>
        </w:rPr>
        <w:t>1121.78</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农林水支出（类）农业农村</w:t>
      </w:r>
      <w:r>
        <w:rPr>
          <w:rFonts w:hint="eastAsia"/>
          <w:b/>
          <w:bCs/>
          <w:lang w:val="en-US" w:eastAsia="zh-CN"/>
        </w:rPr>
        <w:t>（款）：</w:t>
      </w:r>
      <w:r>
        <w:rPr>
          <w:rFonts w:hint="eastAsia"/>
        </w:rPr>
        <w:t>支出决算为</w:t>
      </w:r>
      <w:r>
        <w:rPr>
          <w:rFonts w:hint="eastAsia"/>
          <w:lang w:val="en-US" w:eastAsia="zh-CN"/>
        </w:rPr>
        <w:t>291.56万元，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事业运行（项）：</w:t>
      </w:r>
      <w:r>
        <w:rPr>
          <w:rFonts w:hint="eastAsia"/>
        </w:rPr>
        <w:t>支出决算为34.</w:t>
      </w:r>
      <w:r>
        <w:rPr>
          <w:rFonts w:hint="eastAsia"/>
          <w:lang w:val="en-US" w:eastAsia="zh-CN"/>
        </w:rPr>
        <w:t>42万元，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防灾救灾（项）：</w:t>
      </w:r>
      <w:r>
        <w:rPr>
          <w:rFonts w:hint="eastAsia"/>
        </w:rPr>
        <w:t>支出决算为</w:t>
      </w:r>
      <w:r>
        <w:rPr>
          <w:rFonts w:hint="eastAsia"/>
          <w:lang w:val="en-US" w:eastAsia="zh-CN"/>
        </w:rPr>
        <w:t>8.1万元，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农业生产发展（项）：</w:t>
      </w:r>
      <w:r>
        <w:rPr>
          <w:rFonts w:hint="eastAsia"/>
        </w:rPr>
        <w:t>支出决算为2</w:t>
      </w:r>
      <w:r>
        <w:rPr>
          <w:rFonts w:hint="eastAsia"/>
          <w:lang w:val="en-US" w:eastAsia="zh-CN"/>
        </w:rPr>
        <w:t>18.14万元，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其他农业农村支出（项）：</w:t>
      </w:r>
      <w:r>
        <w:rPr>
          <w:rFonts w:hint="eastAsia"/>
        </w:rPr>
        <w:t>支出决算为</w:t>
      </w:r>
      <w:r>
        <w:rPr>
          <w:rFonts w:hint="eastAsia"/>
          <w:lang w:val="en-US" w:eastAsia="zh-CN"/>
        </w:rPr>
        <w:t>30.9万元，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农林水支出（类）巩固脱贫衔接乡村振兴</w:t>
      </w:r>
      <w:r>
        <w:rPr>
          <w:rFonts w:hint="eastAsia"/>
          <w:b/>
          <w:bCs/>
          <w:lang w:val="en-US" w:eastAsia="zh-CN"/>
        </w:rPr>
        <w:t>（款）其他巩固脱贫衔接乡村振兴支出（项）：</w:t>
      </w:r>
      <w:r>
        <w:rPr>
          <w:rFonts w:hint="eastAsia"/>
        </w:rPr>
        <w:t>支出决算为</w:t>
      </w:r>
      <w:r>
        <w:rPr>
          <w:rFonts w:hint="eastAsia"/>
          <w:lang w:val="en-US" w:eastAsia="zh-CN"/>
        </w:rPr>
        <w:t>482.38万元，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3</w:t>
      </w:r>
      <w:r>
        <w:rPr>
          <w:rFonts w:hint="eastAsia"/>
          <w:b/>
          <w:bCs/>
          <w:lang w:eastAsia="zh-CN"/>
        </w:rPr>
        <w:t>）</w:t>
      </w:r>
      <w:r>
        <w:rPr>
          <w:rFonts w:hint="eastAsia"/>
          <w:b/>
          <w:bCs/>
        </w:rPr>
        <w:t>农林水支出（类）农村综合改革</w:t>
      </w:r>
      <w:r>
        <w:rPr>
          <w:rFonts w:hint="eastAsia"/>
          <w:b/>
          <w:bCs/>
          <w:lang w:val="en-US" w:eastAsia="zh-CN"/>
        </w:rPr>
        <w:t>（款）：</w:t>
      </w:r>
      <w:r>
        <w:rPr>
          <w:rFonts w:hint="eastAsia"/>
        </w:rPr>
        <w:t>支出决算为34</w:t>
      </w:r>
      <w:r>
        <w:rPr>
          <w:rFonts w:hint="eastAsia"/>
          <w:lang w:val="en-US" w:eastAsia="zh-CN"/>
        </w:rPr>
        <w:t>0.24万元，</w:t>
      </w:r>
      <w:r>
        <w:rPr>
          <w:rFonts w:hint="eastAsia"/>
        </w:rPr>
        <w:t>完成预算</w:t>
      </w:r>
      <w:r>
        <w:rPr>
          <w:rFonts w:hint="eastAsia"/>
          <w:lang w:val="en-US" w:eastAsia="zh-CN"/>
        </w:rPr>
        <w:t>100</w:t>
      </w:r>
      <w:r>
        <w:rPr>
          <w:rFonts w:hint="eastAsia"/>
        </w:rPr>
        <w:t>%</w:t>
      </w:r>
      <w:r>
        <w:rPr>
          <w:rFonts w:hint="eastAsia"/>
          <w:lang w:eastAsia="zh-CN"/>
        </w:rPr>
        <w:t>。</w:t>
      </w:r>
      <w:r>
        <w:rPr>
          <w:rFonts w:hint="eastAsia"/>
          <w:lang w:val="en-US" w:eastAsia="zh-CN"/>
        </w:rPr>
        <w:t>其中，</w:t>
      </w:r>
      <w:r>
        <w:rPr>
          <w:rFonts w:hint="eastAsia"/>
          <w:b/>
          <w:bCs/>
          <w:lang w:val="en-US" w:eastAsia="zh-CN"/>
        </w:rPr>
        <w:t>对村民委员会和村党支部的补助（项）：</w:t>
      </w:r>
      <w:r>
        <w:rPr>
          <w:rFonts w:hint="eastAsia"/>
        </w:rPr>
        <w:t>支出决算为</w:t>
      </w:r>
      <w:r>
        <w:rPr>
          <w:rFonts w:hint="eastAsia"/>
          <w:lang w:val="en-US" w:eastAsia="zh-CN"/>
        </w:rPr>
        <w:t>240.24万元，</w:t>
      </w:r>
      <w:r>
        <w:rPr>
          <w:rFonts w:hint="eastAsia"/>
        </w:rPr>
        <w:t>完成预算</w:t>
      </w:r>
      <w:r>
        <w:rPr>
          <w:rFonts w:hint="eastAsia"/>
          <w:lang w:val="en-US" w:eastAsia="zh-CN"/>
        </w:rPr>
        <w:t>100</w:t>
      </w:r>
      <w:r>
        <w:rPr>
          <w:rFonts w:hint="eastAsia"/>
        </w:rPr>
        <w:t>%</w:t>
      </w:r>
      <w:r>
        <w:rPr>
          <w:rFonts w:hint="eastAsia"/>
          <w:lang w:eastAsia="zh-CN"/>
        </w:rPr>
        <w:t>；</w:t>
      </w:r>
      <w:r>
        <w:rPr>
          <w:rFonts w:hint="eastAsia"/>
          <w:b/>
          <w:bCs/>
          <w:lang w:val="en-US" w:eastAsia="zh-CN"/>
        </w:rPr>
        <w:t>对村集体经济组织的补助（项）：</w:t>
      </w:r>
      <w:r>
        <w:rPr>
          <w:rFonts w:hint="eastAsia"/>
        </w:rPr>
        <w:t>支出决算为</w:t>
      </w:r>
      <w:r>
        <w:rPr>
          <w:rFonts w:hint="eastAsia"/>
          <w:lang w:val="en-US" w:eastAsia="zh-CN"/>
        </w:rPr>
        <w:t>100万元，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5</w:t>
      </w:r>
      <w:r>
        <w:rPr>
          <w:rFonts w:hint="eastAsia"/>
          <w:b/>
          <w:bCs/>
          <w:lang w:eastAsia="zh-CN"/>
        </w:rPr>
        <w:t>）</w:t>
      </w:r>
      <w:r>
        <w:rPr>
          <w:rFonts w:hint="eastAsia"/>
          <w:b/>
          <w:bCs/>
        </w:rPr>
        <w:t>农林水支出（类）目标价格补贴</w:t>
      </w:r>
      <w:r>
        <w:rPr>
          <w:rFonts w:hint="eastAsia"/>
          <w:b/>
          <w:bCs/>
          <w:lang w:val="en-US" w:eastAsia="zh-CN"/>
        </w:rPr>
        <w:t>（款）其他目标价格补贴（项）：</w:t>
      </w:r>
      <w:r>
        <w:rPr>
          <w:rFonts w:hint="eastAsia"/>
        </w:rPr>
        <w:t>支出决算为</w:t>
      </w:r>
      <w:r>
        <w:rPr>
          <w:rFonts w:hint="eastAsia"/>
          <w:lang w:val="en-US" w:eastAsia="zh-CN"/>
        </w:rPr>
        <w:t>7.6万元，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val="en-US" w:eastAsia="zh-CN"/>
        </w:rPr>
        <w:t>10.交通运输支出</w:t>
      </w:r>
      <w:r>
        <w:rPr>
          <w:rFonts w:hint="eastAsia"/>
          <w:b/>
          <w:bCs/>
        </w:rPr>
        <w:t>（类）</w:t>
      </w:r>
      <w:r>
        <w:rPr>
          <w:rFonts w:hint="eastAsia"/>
          <w:b/>
          <w:bCs/>
          <w:lang w:val="en-US" w:eastAsia="zh-CN"/>
        </w:rPr>
        <w:t>公路水路运输（款）公路和运输安全（项）：</w:t>
      </w:r>
      <w:r>
        <w:rPr>
          <w:rFonts w:hint="eastAsia"/>
        </w:rPr>
        <w:t>支出决算为</w:t>
      </w:r>
      <w:r>
        <w:rPr>
          <w:rFonts w:hint="eastAsia"/>
          <w:lang w:val="en-US" w:eastAsia="zh-CN"/>
        </w:rPr>
        <w:t>0.15</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rPr>
      </w:pPr>
      <w:r>
        <w:rPr>
          <w:rFonts w:hint="eastAsia"/>
          <w:b/>
          <w:bCs/>
          <w:lang w:val="en-US" w:eastAsia="zh-CN"/>
        </w:rPr>
        <w:t>11.</w:t>
      </w:r>
      <w:r>
        <w:rPr>
          <w:rFonts w:hint="eastAsia"/>
          <w:b/>
          <w:bCs/>
        </w:rPr>
        <w:t>住房保障支出（类）</w:t>
      </w:r>
    </w:p>
    <w:p>
      <w:pPr>
        <w:bidi w:val="0"/>
        <w:rPr>
          <w:rFonts w:hint="eastAsia"/>
          <w:lang w:eastAsia="zh-CN"/>
        </w:rPr>
      </w:pPr>
      <w:r>
        <w:rPr>
          <w:rFonts w:hint="eastAsia"/>
        </w:rPr>
        <w:t>住房保障支出（类）</w:t>
      </w:r>
      <w:r>
        <w:rPr>
          <w:rFonts w:hint="eastAsia"/>
          <w:lang w:eastAsia="zh-CN"/>
        </w:rPr>
        <w:t>：</w:t>
      </w:r>
      <w:r>
        <w:rPr>
          <w:rFonts w:hint="eastAsia"/>
        </w:rPr>
        <w:t>支出决算为</w:t>
      </w:r>
      <w:r>
        <w:rPr>
          <w:rFonts w:hint="eastAsia"/>
          <w:lang w:val="en-US" w:eastAsia="zh-CN"/>
        </w:rPr>
        <w:t>65.51</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住房保障支出（类）保障性安居工程支出</w:t>
      </w:r>
      <w:r>
        <w:rPr>
          <w:rFonts w:hint="eastAsia"/>
          <w:b/>
          <w:bCs/>
          <w:lang w:val="en-US" w:eastAsia="zh-CN"/>
        </w:rPr>
        <w:t>（款）农村危房改造（项）：</w:t>
      </w:r>
      <w:r>
        <w:rPr>
          <w:rFonts w:hint="eastAsia"/>
        </w:rPr>
        <w:t>支出决算为</w:t>
      </w:r>
      <w:r>
        <w:rPr>
          <w:rFonts w:hint="eastAsia"/>
          <w:lang w:val="en-US" w:eastAsia="zh-CN"/>
        </w:rPr>
        <w:t>22.37万元，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住房保障支出（类）住房改革支出</w:t>
      </w:r>
      <w:r>
        <w:rPr>
          <w:rFonts w:hint="eastAsia"/>
          <w:b/>
          <w:bCs/>
          <w:lang w:val="en-US" w:eastAsia="zh-CN"/>
        </w:rPr>
        <w:t>（款）住房公积金（项）：</w:t>
      </w:r>
      <w:r>
        <w:rPr>
          <w:rFonts w:hint="eastAsia"/>
        </w:rPr>
        <w:t>支出决算为</w:t>
      </w:r>
      <w:r>
        <w:rPr>
          <w:rFonts w:hint="eastAsia"/>
          <w:lang w:val="en-US" w:eastAsia="zh-CN"/>
        </w:rPr>
        <w:t>43.14万元，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b/>
          <w:bCs/>
        </w:rPr>
      </w:pPr>
      <w:r>
        <w:rPr>
          <w:rFonts w:hint="eastAsia"/>
          <w:b/>
          <w:bCs/>
          <w:lang w:val="en-US" w:eastAsia="zh-CN"/>
        </w:rPr>
        <w:t>12.</w:t>
      </w:r>
      <w:r>
        <w:rPr>
          <w:rFonts w:hint="eastAsia"/>
          <w:b/>
          <w:bCs/>
        </w:rPr>
        <w:t>灾害防治及应急管理支出（类）</w:t>
      </w:r>
    </w:p>
    <w:p>
      <w:pPr>
        <w:bidi w:val="0"/>
        <w:rPr>
          <w:rFonts w:hint="eastAsia"/>
          <w:lang w:eastAsia="zh-CN"/>
        </w:rPr>
      </w:pPr>
      <w:r>
        <w:rPr>
          <w:rFonts w:hint="eastAsia"/>
        </w:rPr>
        <w:t>灾害防治及应急管理支出（类）</w:t>
      </w:r>
      <w:r>
        <w:rPr>
          <w:rFonts w:hint="eastAsia"/>
          <w:lang w:eastAsia="zh-CN"/>
        </w:rPr>
        <w:t>：</w:t>
      </w:r>
      <w:r>
        <w:rPr>
          <w:rFonts w:hint="eastAsia"/>
        </w:rPr>
        <w:t>支出决算为</w:t>
      </w:r>
      <w:r>
        <w:rPr>
          <w:rFonts w:hint="eastAsia"/>
          <w:lang w:val="en-US" w:eastAsia="zh-CN"/>
        </w:rPr>
        <w:t>17.4</w:t>
      </w:r>
      <w:r>
        <w:rPr>
          <w:rFonts w:hint="eastAsia"/>
        </w:rPr>
        <w:t>万元，完成预算</w:t>
      </w:r>
      <w:r>
        <w:rPr>
          <w:rFonts w:hint="eastAsia"/>
          <w:lang w:val="en-US" w:eastAsia="zh-CN"/>
        </w:rPr>
        <w:t>100</w:t>
      </w:r>
      <w:r>
        <w:rPr>
          <w:rFonts w:hint="eastAsia"/>
        </w:rPr>
        <w:t>%</w:t>
      </w:r>
      <w:r>
        <w:rPr>
          <w:rFonts w:hint="eastAsia"/>
          <w:lang w:eastAsia="zh-CN"/>
        </w:rPr>
        <w:t>。</w:t>
      </w:r>
    </w:p>
    <w:p>
      <w:pPr>
        <w:bidi w:val="0"/>
        <w:rPr>
          <w:rFonts w:hint="eastAsia"/>
          <w:lang w:eastAsia="zh-CN"/>
        </w:rPr>
      </w:pPr>
      <w:r>
        <w:rPr>
          <w:rFonts w:hint="eastAsia"/>
          <w:b/>
          <w:bCs/>
          <w:lang w:eastAsia="zh-CN"/>
        </w:rPr>
        <w:t>（</w:t>
      </w:r>
      <w:r>
        <w:rPr>
          <w:rFonts w:hint="eastAsia"/>
          <w:b/>
          <w:bCs/>
          <w:lang w:val="en-US" w:eastAsia="zh-CN"/>
        </w:rPr>
        <w:t>1</w:t>
      </w:r>
      <w:r>
        <w:rPr>
          <w:rFonts w:hint="eastAsia"/>
          <w:b/>
          <w:bCs/>
          <w:lang w:eastAsia="zh-CN"/>
        </w:rPr>
        <w:t>）</w:t>
      </w:r>
      <w:r>
        <w:rPr>
          <w:rFonts w:hint="eastAsia"/>
          <w:b/>
          <w:bCs/>
        </w:rPr>
        <w:t>灾害防治及应急管理支出（类）应急管理事务</w:t>
      </w:r>
      <w:r>
        <w:rPr>
          <w:rFonts w:hint="eastAsia"/>
          <w:b/>
          <w:bCs/>
          <w:lang w:val="en-US" w:eastAsia="zh-CN"/>
        </w:rPr>
        <w:t>（款）其他应急管理支出（项）：</w:t>
      </w:r>
      <w:r>
        <w:rPr>
          <w:rFonts w:hint="eastAsia"/>
        </w:rPr>
        <w:t>支出决算为</w:t>
      </w:r>
      <w:r>
        <w:rPr>
          <w:rFonts w:hint="eastAsia"/>
          <w:lang w:val="en-US" w:eastAsia="zh-CN"/>
        </w:rPr>
        <w:t>1万元，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lang w:val="en-US" w:eastAsia="zh-CN"/>
        </w:rPr>
      </w:pPr>
      <w:r>
        <w:rPr>
          <w:rFonts w:hint="eastAsia"/>
          <w:b/>
          <w:bCs/>
          <w:lang w:eastAsia="zh-CN"/>
        </w:rPr>
        <w:t>（</w:t>
      </w:r>
      <w:r>
        <w:rPr>
          <w:rFonts w:hint="eastAsia"/>
          <w:b/>
          <w:bCs/>
          <w:lang w:val="en-US" w:eastAsia="zh-CN"/>
        </w:rPr>
        <w:t>2</w:t>
      </w:r>
      <w:r>
        <w:rPr>
          <w:rFonts w:hint="eastAsia"/>
          <w:b/>
          <w:bCs/>
          <w:lang w:eastAsia="zh-CN"/>
        </w:rPr>
        <w:t>）</w:t>
      </w:r>
      <w:r>
        <w:rPr>
          <w:rFonts w:hint="eastAsia"/>
          <w:b/>
          <w:bCs/>
        </w:rPr>
        <w:t>灾害防治及应急管理支出（类）</w:t>
      </w:r>
      <w:r>
        <w:rPr>
          <w:rFonts w:hint="eastAsia"/>
          <w:b/>
          <w:bCs/>
          <w:lang w:val="en-US" w:eastAsia="zh-CN"/>
        </w:rPr>
        <w:t>自然灾害防治（款）地质灾害防治（项）：</w:t>
      </w:r>
      <w:r>
        <w:rPr>
          <w:rFonts w:hint="eastAsia"/>
        </w:rPr>
        <w:t>支出决算为</w:t>
      </w:r>
      <w:r>
        <w:rPr>
          <w:rFonts w:hint="eastAsia"/>
          <w:lang w:val="en-US" w:eastAsia="zh-CN"/>
        </w:rPr>
        <w:t>2.4万元，</w:t>
      </w:r>
      <w:r>
        <w:rPr>
          <w:rFonts w:hint="eastAsia"/>
        </w:rPr>
        <w:t>完成预算</w:t>
      </w:r>
      <w:r>
        <w:rPr>
          <w:rFonts w:hint="eastAsia"/>
          <w:lang w:val="en-US" w:eastAsia="zh-CN"/>
        </w:rPr>
        <w:t>100</w:t>
      </w:r>
      <w:r>
        <w:rPr>
          <w:rFonts w:hint="eastAsia"/>
        </w:rPr>
        <w:t>%</w:t>
      </w:r>
      <w:r>
        <w:rPr>
          <w:rFonts w:hint="eastAsia"/>
          <w:lang w:eastAsia="zh-CN"/>
        </w:rPr>
        <w:t>。</w:t>
      </w:r>
    </w:p>
    <w:p>
      <w:pPr>
        <w:bidi w:val="0"/>
        <w:rPr>
          <w:rFonts w:hint="eastAsia"/>
        </w:rPr>
      </w:pPr>
      <w:r>
        <w:rPr>
          <w:rFonts w:hint="eastAsia"/>
          <w:b/>
          <w:bCs/>
          <w:lang w:eastAsia="zh-CN"/>
        </w:rPr>
        <w:t>（</w:t>
      </w:r>
      <w:r>
        <w:rPr>
          <w:rFonts w:hint="eastAsia"/>
          <w:b/>
          <w:bCs/>
          <w:lang w:val="en-US" w:eastAsia="zh-CN"/>
        </w:rPr>
        <w:t>3</w:t>
      </w:r>
      <w:r>
        <w:rPr>
          <w:rFonts w:hint="eastAsia"/>
          <w:b/>
          <w:bCs/>
          <w:lang w:eastAsia="zh-CN"/>
        </w:rPr>
        <w:t>）</w:t>
      </w:r>
      <w:r>
        <w:rPr>
          <w:rFonts w:hint="eastAsia"/>
          <w:b/>
          <w:bCs/>
        </w:rPr>
        <w:t>灾害防治及应急管理支出（类）自然灾害救灾及恢复重建支出</w:t>
      </w:r>
      <w:r>
        <w:rPr>
          <w:rFonts w:hint="eastAsia"/>
          <w:b/>
          <w:bCs/>
          <w:lang w:val="en-US" w:eastAsia="zh-CN"/>
        </w:rPr>
        <w:t>（款）自然灾害救灾补助（项）：</w:t>
      </w:r>
      <w:r>
        <w:rPr>
          <w:rFonts w:hint="eastAsia"/>
        </w:rPr>
        <w:t>支出决算为</w:t>
      </w:r>
      <w:r>
        <w:rPr>
          <w:rFonts w:hint="eastAsia"/>
          <w:lang w:val="en-US" w:eastAsia="zh-CN"/>
        </w:rPr>
        <w:t>14万元，</w:t>
      </w:r>
      <w:r>
        <w:rPr>
          <w:rFonts w:hint="eastAsia"/>
        </w:rPr>
        <w:t>完成预算</w:t>
      </w:r>
      <w:r>
        <w:rPr>
          <w:rFonts w:hint="eastAsia"/>
          <w:lang w:val="en-US" w:eastAsia="zh-CN"/>
        </w:rPr>
        <w:t>100</w:t>
      </w:r>
      <w:r>
        <w:rPr>
          <w:rFonts w:hint="eastAsia"/>
        </w:rPr>
        <w:t>%</w:t>
      </w:r>
      <w:r>
        <w:rPr>
          <w:rFonts w:hint="eastAsia"/>
          <w:lang w:eastAsia="zh-CN"/>
        </w:rPr>
        <w:t>。</w:t>
      </w:r>
    </w:p>
    <w:p>
      <w:pPr>
        <w:pStyle w:val="5"/>
        <w:bidi w:val="0"/>
      </w:pPr>
      <w:bookmarkStart w:id="57" w:name="_Toc15377214"/>
      <w:bookmarkStart w:id="58" w:name="_Toc15396608"/>
      <w:bookmarkStart w:id="59" w:name="_Toc27699"/>
      <w:bookmarkStart w:id="60" w:name="_Toc17560"/>
      <w:r>
        <w:rPr>
          <w:rFonts w:hint="eastAsia"/>
        </w:rPr>
        <w:t>六、一般公共预算财政拨款基本支出决算情况说明</w:t>
      </w:r>
      <w:bookmarkEnd w:id="57"/>
      <w:bookmarkEnd w:id="58"/>
      <w:bookmarkEnd w:id="59"/>
      <w:bookmarkEnd w:id="60"/>
      <w:r>
        <w:tab/>
      </w:r>
    </w:p>
    <w:p>
      <w:pPr>
        <w:bidi w:val="0"/>
      </w:pPr>
      <w:r>
        <w:t>20</w:t>
      </w:r>
      <w:r>
        <w:rPr>
          <w:rFonts w:hint="eastAsia"/>
        </w:rPr>
        <w:t>22年一般公共预算财政拨款基本支出</w:t>
      </w:r>
      <w:r>
        <w:rPr>
          <w:rFonts w:hint="eastAsia"/>
          <w:lang w:val="en-US" w:eastAsia="zh-CN"/>
        </w:rPr>
        <w:t>842.36</w:t>
      </w:r>
      <w:r>
        <w:rPr>
          <w:rFonts w:hint="eastAsia"/>
        </w:rPr>
        <w:t>万元，其中：</w:t>
      </w:r>
    </w:p>
    <w:p>
      <w:pPr>
        <w:bidi w:val="0"/>
        <w:rPr>
          <w:rFonts w:hint="eastAsia"/>
          <w:lang w:eastAsia="zh-CN"/>
        </w:rPr>
      </w:pPr>
      <w:r>
        <w:rPr>
          <w:rFonts w:hint="eastAsia"/>
          <w:b/>
          <w:bCs/>
        </w:rPr>
        <w:t>人员经费</w:t>
      </w:r>
      <w:r>
        <w:rPr>
          <w:rFonts w:hint="eastAsia"/>
          <w:lang w:val="en-US" w:eastAsia="zh-CN"/>
        </w:rPr>
        <w:t>713.24</w:t>
      </w:r>
      <w:r>
        <w:rPr>
          <w:rFonts w:hint="eastAsia"/>
        </w:rPr>
        <w:t>万元，主要包括：基本工资、津贴补贴、奖金、伙食补助费、绩效工资、机关事业单位基本养老保险缴费、职业年金缴费、职工基本医疗保险缴费</w:t>
      </w:r>
      <w:r>
        <w:rPr>
          <w:rFonts w:hint="eastAsia"/>
          <w:lang w:eastAsia="zh-CN"/>
        </w:rPr>
        <w:t>、公务员医疗补助缴费、其他社会保障缴费、</w:t>
      </w:r>
      <w:r>
        <w:rPr>
          <w:rFonts w:hint="eastAsia"/>
          <w:lang w:val="en-US" w:eastAsia="zh-CN"/>
        </w:rPr>
        <w:t>住房公积金</w:t>
      </w:r>
      <w:r>
        <w:rPr>
          <w:rFonts w:hint="eastAsia"/>
        </w:rPr>
        <w:t>、其他工资福利支出、奖励金、其他对个人和家庭的补助支出等。</w:t>
      </w:r>
      <w:r>
        <w:br w:type="textWrapping"/>
      </w:r>
      <w:r>
        <w:rPr>
          <w:rFonts w:hint="eastAsia"/>
        </w:rPr>
        <w:t>　　</w:t>
      </w:r>
      <w:r>
        <w:rPr>
          <w:rFonts w:hint="eastAsia"/>
          <w:b/>
          <w:bCs/>
        </w:rPr>
        <w:t>公用经费</w:t>
      </w:r>
      <w:r>
        <w:rPr>
          <w:rFonts w:hint="eastAsia"/>
          <w:lang w:val="en-US" w:eastAsia="zh-CN"/>
        </w:rPr>
        <w:t>129.12</w:t>
      </w:r>
      <w:r>
        <w:rPr>
          <w:rFonts w:hint="eastAsia"/>
        </w:rPr>
        <w:t>万元，主要包括：办公费、水费、电费、邮电费</w:t>
      </w:r>
      <w:r>
        <w:rPr>
          <w:rFonts w:hint="eastAsia"/>
          <w:lang w:eastAsia="zh-CN"/>
        </w:rPr>
        <w:t>、</w:t>
      </w:r>
      <w:r>
        <w:rPr>
          <w:rFonts w:hint="eastAsia"/>
        </w:rPr>
        <w:t>差旅费、维修（护）费、会议费、培训费、公务接待费、福利费、其他交通费、其他商品和服务支出</w:t>
      </w:r>
      <w:r>
        <w:rPr>
          <w:rFonts w:hint="eastAsia"/>
          <w:lang w:eastAsia="zh-CN"/>
        </w:rPr>
        <w:t>。</w:t>
      </w:r>
    </w:p>
    <w:p>
      <w:pPr>
        <w:pStyle w:val="5"/>
        <w:bidi w:val="0"/>
      </w:pPr>
      <w:bookmarkStart w:id="61" w:name="_Toc15377215"/>
      <w:bookmarkStart w:id="62" w:name="_Toc15396609"/>
      <w:bookmarkStart w:id="63" w:name="_Toc25113"/>
      <w:bookmarkStart w:id="64" w:name="_Toc8411"/>
      <w:r>
        <w:rPr>
          <w:rFonts w:hint="eastAsia"/>
        </w:rPr>
        <w:t>七、财政拨款“三公”经费支出决算情况说明</w:t>
      </w:r>
      <w:bookmarkEnd w:id="61"/>
      <w:bookmarkEnd w:id="62"/>
      <w:bookmarkEnd w:id="63"/>
      <w:bookmarkEnd w:id="64"/>
    </w:p>
    <w:p>
      <w:pPr>
        <w:pStyle w:val="6"/>
        <w:bidi w:val="0"/>
      </w:pPr>
      <w:bookmarkStart w:id="65" w:name="_Toc15377216"/>
      <w:bookmarkStart w:id="66" w:name="_Toc2161"/>
      <w:r>
        <w:rPr>
          <w:rFonts w:hint="eastAsia"/>
        </w:rPr>
        <w:t>（一）“三公”经费财政拨款支出决算总体情况说明</w:t>
      </w:r>
      <w:bookmarkEnd w:id="65"/>
      <w:bookmarkEnd w:id="66"/>
    </w:p>
    <w:p>
      <w:pPr>
        <w:bidi w:val="0"/>
      </w:pPr>
      <w:r>
        <w:t>20</w:t>
      </w:r>
      <w:r>
        <w:rPr>
          <w:rFonts w:hint="eastAsia"/>
        </w:rPr>
        <w:t>22年“三公”经费财政拨款支出决算为</w:t>
      </w:r>
      <w:r>
        <w:rPr>
          <w:rFonts w:hint="eastAsia"/>
          <w:lang w:val="en-US" w:eastAsia="zh-CN"/>
        </w:rPr>
        <w:t>3.7</w:t>
      </w:r>
      <w:r>
        <w:rPr>
          <w:rFonts w:hint="eastAsia"/>
        </w:rPr>
        <w:t>万元，完成预算</w:t>
      </w:r>
      <w:r>
        <w:rPr>
          <w:rFonts w:hint="eastAsia"/>
          <w:lang w:val="en-US" w:eastAsia="zh-CN"/>
        </w:rPr>
        <w:t>100</w:t>
      </w:r>
      <w:r>
        <w:t>%</w:t>
      </w:r>
      <w:r>
        <w:rPr>
          <w:rFonts w:hint="eastAsia"/>
        </w:rPr>
        <w:t>。决算数</w:t>
      </w:r>
      <w:r>
        <w:rPr>
          <w:rFonts w:hint="eastAsia"/>
          <w:lang w:val="en-US" w:eastAsia="zh-CN"/>
        </w:rPr>
        <w:t>与</w:t>
      </w:r>
      <w:r>
        <w:rPr>
          <w:rFonts w:hint="eastAsia"/>
        </w:rPr>
        <w:t>预算数持平的主要原因是</w:t>
      </w:r>
      <w:r>
        <w:rPr>
          <w:rFonts w:hint="eastAsia"/>
          <w:lang w:eastAsia="zh-CN"/>
        </w:rPr>
        <w:t>：</w:t>
      </w:r>
      <w:r>
        <w:rPr>
          <w:rFonts w:hint="eastAsia"/>
          <w:lang w:val="en-US" w:eastAsia="zh-CN"/>
        </w:rPr>
        <w:t>科学预算，严格控制支出</w:t>
      </w:r>
      <w:r>
        <w:rPr>
          <w:rFonts w:hint="eastAsia"/>
        </w:rPr>
        <w:t>。</w:t>
      </w:r>
    </w:p>
    <w:p>
      <w:pPr>
        <w:pStyle w:val="6"/>
        <w:bidi w:val="0"/>
      </w:pPr>
      <w:bookmarkStart w:id="67" w:name="_Toc15377217"/>
      <w:bookmarkStart w:id="68" w:name="_Toc6204"/>
      <w:r>
        <w:rPr>
          <w:rFonts w:hint="eastAsia"/>
        </w:rPr>
        <w:t>（二）“三公”经费财政拨款支出决算具体情况说明</w:t>
      </w:r>
      <w:bookmarkEnd w:id="67"/>
      <w:bookmarkEnd w:id="68"/>
    </w:p>
    <w:p>
      <w:pPr>
        <w:bidi w:val="0"/>
      </w:pPr>
      <w:r>
        <w:t>20</w:t>
      </w:r>
      <w:r>
        <w:rPr>
          <w:rFonts w:hint="eastAsia"/>
        </w:rPr>
        <w:t>22年“三公”经费财政拨款支出决算中，因公出国（境）费支出决算</w:t>
      </w:r>
      <w:r>
        <w:rPr>
          <w:rFonts w:hint="eastAsia"/>
          <w:lang w:val="en-US" w:eastAsia="zh-CN"/>
        </w:rPr>
        <w:t>0</w:t>
      </w:r>
      <w:r>
        <w:rPr>
          <w:rFonts w:hint="eastAsia"/>
        </w:rPr>
        <w:t>万元，占</w:t>
      </w:r>
      <w:r>
        <w:rPr>
          <w:rFonts w:hint="eastAsia"/>
          <w:lang w:val="en-US" w:eastAsia="zh-CN"/>
        </w:rPr>
        <w:t>0</w:t>
      </w:r>
      <w:r>
        <w:t>%</w:t>
      </w:r>
      <w:r>
        <w:rPr>
          <w:rFonts w:hint="eastAsia"/>
        </w:rPr>
        <w:t>；公务用车购置及运行维护费支出决算</w:t>
      </w:r>
      <w:r>
        <w:rPr>
          <w:rFonts w:hint="eastAsia"/>
          <w:lang w:val="en-US" w:eastAsia="zh-CN"/>
        </w:rPr>
        <w:t>0</w:t>
      </w:r>
      <w:r>
        <w:rPr>
          <w:rFonts w:hint="eastAsia"/>
        </w:rPr>
        <w:t>万元，占</w:t>
      </w:r>
      <w:r>
        <w:rPr>
          <w:rFonts w:hint="eastAsia"/>
          <w:lang w:val="en-US" w:eastAsia="zh-CN"/>
        </w:rPr>
        <w:t>0</w:t>
      </w:r>
      <w:r>
        <w:t>%</w:t>
      </w:r>
      <w:r>
        <w:rPr>
          <w:rFonts w:hint="eastAsia"/>
        </w:rPr>
        <w:t>；公务接待费支出决算</w:t>
      </w:r>
      <w:r>
        <w:rPr>
          <w:rFonts w:hint="eastAsia"/>
          <w:lang w:val="en-US" w:eastAsia="zh-CN"/>
        </w:rPr>
        <w:t>3.7</w:t>
      </w:r>
      <w:r>
        <w:rPr>
          <w:rFonts w:hint="eastAsia"/>
        </w:rPr>
        <w:t>万元，占</w:t>
      </w:r>
      <w:r>
        <w:rPr>
          <w:rFonts w:hint="eastAsia"/>
          <w:lang w:val="en-US" w:eastAsia="zh-CN"/>
        </w:rPr>
        <w:t>100</w:t>
      </w:r>
      <w:r>
        <w:t>%</w:t>
      </w:r>
      <w:r>
        <w:rPr>
          <w:rFonts w:hint="eastAsia"/>
        </w:rPr>
        <w:t>。具体情况如下：</w:t>
      </w:r>
    </w:p>
    <w:p>
      <w:pPr>
        <w:bidi w:val="0"/>
      </w:pPr>
      <w:r>
        <w:rPr>
          <w:b/>
          <w:bCs/>
        </w:rPr>
        <w:drawing>
          <wp:anchor distT="0" distB="0" distL="114300" distR="114300" simplePos="0" relativeHeight="251665408" behindDoc="0" locked="0" layoutInCell="1" allowOverlap="1">
            <wp:simplePos x="0" y="0"/>
            <wp:positionH relativeFrom="column">
              <wp:posOffset>259080</wp:posOffset>
            </wp:positionH>
            <wp:positionV relativeFrom="paragraph">
              <wp:posOffset>1731010</wp:posOffset>
            </wp:positionV>
            <wp:extent cx="4572000" cy="2169795"/>
            <wp:effectExtent l="4445" t="4445" r="14605" b="16510"/>
            <wp:wrapTopAndBottom/>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b/>
          <w:bCs/>
        </w:rPr>
        <w:t>1.</w:t>
      </w:r>
      <w:r>
        <w:rPr>
          <w:rFonts w:hint="eastAsia"/>
          <w:b/>
          <w:bCs/>
        </w:rPr>
        <w:t>因公出国（境）经费</w:t>
      </w:r>
      <w:r>
        <w:rPr>
          <w:rFonts w:hint="eastAsia"/>
        </w:rPr>
        <w:t>支出</w:t>
      </w:r>
      <w:r>
        <w:rPr>
          <w:rFonts w:hint="eastAsia"/>
          <w:lang w:val="en-US" w:eastAsia="zh-CN"/>
        </w:rPr>
        <w:t>0</w:t>
      </w:r>
      <w:r>
        <w:rPr>
          <w:rFonts w:hint="eastAsia"/>
        </w:rPr>
        <w:t>万元，完成预算</w:t>
      </w:r>
      <w:r>
        <w:rPr>
          <w:rFonts w:hint="eastAsia"/>
          <w:lang w:val="en-US" w:eastAsia="zh-CN"/>
        </w:rPr>
        <w:t>100</w:t>
      </w:r>
      <w:r>
        <w:t>%</w:t>
      </w:r>
      <w:r>
        <w:rPr>
          <w:rFonts w:hint="eastAsia"/>
        </w:rPr>
        <w:t>。全年安排因公出国（境）团组</w:t>
      </w:r>
      <w:r>
        <w:rPr>
          <w:rFonts w:hint="eastAsia"/>
          <w:lang w:val="en-US" w:eastAsia="zh-CN"/>
        </w:rPr>
        <w:t>0</w:t>
      </w:r>
      <w:r>
        <w:rPr>
          <w:rFonts w:hint="eastAsia"/>
        </w:rPr>
        <w:t>次，出国（境）</w:t>
      </w:r>
      <w:r>
        <w:rPr>
          <w:rFonts w:hint="eastAsia"/>
          <w:lang w:val="en-US" w:eastAsia="zh-CN"/>
        </w:rPr>
        <w:t>0</w:t>
      </w:r>
      <w:r>
        <w:rPr>
          <w:rFonts w:hint="eastAsia"/>
        </w:rPr>
        <w:t>人。因公出国（境）支出决算比</w:t>
      </w:r>
      <w:r>
        <w:t>20</w:t>
      </w:r>
      <w:r>
        <w:rPr>
          <w:rFonts w:hint="eastAsia"/>
        </w:rPr>
        <w:t>21年增加</w:t>
      </w:r>
      <w:r>
        <w:t>/</w:t>
      </w:r>
      <w:r>
        <w:rPr>
          <w:rFonts w:hint="eastAsia"/>
        </w:rPr>
        <w:t>减少</w:t>
      </w:r>
      <w:r>
        <w:rPr>
          <w:rFonts w:hint="eastAsia"/>
          <w:lang w:val="en-US" w:eastAsia="zh-CN"/>
        </w:rPr>
        <w:t>0</w:t>
      </w:r>
      <w:r>
        <w:rPr>
          <w:rFonts w:hint="eastAsia"/>
        </w:rPr>
        <w:t>万元，增长</w:t>
      </w:r>
      <w:r>
        <w:t>/</w:t>
      </w:r>
      <w:r>
        <w:rPr>
          <w:rFonts w:hint="eastAsia"/>
        </w:rPr>
        <w:t>下降</w:t>
      </w:r>
      <w:r>
        <w:rPr>
          <w:rFonts w:hint="eastAsia"/>
          <w:lang w:val="en-US" w:eastAsia="zh-CN"/>
        </w:rPr>
        <w:t>0</w:t>
      </w:r>
      <w:r>
        <w:t>%</w:t>
      </w:r>
      <w:r>
        <w:rPr>
          <w:rFonts w:hint="eastAsia"/>
        </w:rPr>
        <w:t>。</w:t>
      </w:r>
    </w:p>
    <w:p>
      <w:pPr>
        <w:bidi w:val="0"/>
        <w:rPr>
          <w:rFonts w:hint="eastAsia"/>
          <w:lang w:eastAsia="zh-CN"/>
        </w:rPr>
      </w:pPr>
      <w:r>
        <w:rPr>
          <w:b/>
          <w:bCs/>
        </w:rPr>
        <w:t>2.</w:t>
      </w:r>
      <w:r>
        <w:rPr>
          <w:rFonts w:hint="eastAsia"/>
          <w:b/>
          <w:bCs/>
        </w:rPr>
        <w:t>公务用车购置及运行维护费</w:t>
      </w:r>
      <w:r>
        <w:rPr>
          <w:rFonts w:hint="eastAsia"/>
        </w:rPr>
        <w:t>支出</w:t>
      </w:r>
      <w:r>
        <w:rPr>
          <w:rFonts w:hint="eastAsia"/>
          <w:lang w:val="en-US" w:eastAsia="zh-CN"/>
        </w:rPr>
        <w:t>0</w:t>
      </w:r>
      <w:r>
        <w:rPr>
          <w:rFonts w:hint="eastAsia"/>
        </w:rPr>
        <w:t>万元,完成预算</w:t>
      </w:r>
      <w:r>
        <w:rPr>
          <w:rFonts w:hint="eastAsia"/>
          <w:lang w:val="en-US" w:eastAsia="zh-CN"/>
        </w:rPr>
        <w:t>100</w:t>
      </w:r>
      <w:r>
        <w:t>%</w:t>
      </w:r>
      <w:r>
        <w:rPr>
          <w:rFonts w:hint="eastAsia"/>
        </w:rPr>
        <w:t>。公务用车购置及运行维护费支出决算比</w:t>
      </w:r>
      <w:r>
        <w:t>20</w:t>
      </w:r>
      <w:r>
        <w:rPr>
          <w:rFonts w:hint="eastAsia"/>
        </w:rPr>
        <w:t>21年增加</w:t>
      </w:r>
      <w:r>
        <w:t>/</w:t>
      </w:r>
      <w:r>
        <w:rPr>
          <w:rFonts w:hint="eastAsia"/>
        </w:rPr>
        <w:t>减少</w:t>
      </w:r>
      <w:r>
        <w:rPr>
          <w:rFonts w:hint="eastAsia"/>
          <w:lang w:val="en-US" w:eastAsia="zh-CN"/>
        </w:rPr>
        <w:t>0</w:t>
      </w:r>
      <w:r>
        <w:rPr>
          <w:rFonts w:hint="eastAsia"/>
        </w:rPr>
        <w:t>万元，增长</w:t>
      </w:r>
      <w:r>
        <w:t>/</w:t>
      </w:r>
      <w:r>
        <w:rPr>
          <w:rFonts w:hint="eastAsia"/>
        </w:rPr>
        <w:t>下降</w:t>
      </w:r>
      <w:r>
        <w:rPr>
          <w:rFonts w:hint="eastAsia"/>
          <w:lang w:val="en-US" w:eastAsia="zh-CN"/>
        </w:rPr>
        <w:t>0</w:t>
      </w:r>
      <w:r>
        <w:t>%</w:t>
      </w:r>
      <w:r>
        <w:rPr>
          <w:rFonts w:hint="eastAsia"/>
        </w:rPr>
        <w:t>。其中：公务用车购置支出</w:t>
      </w:r>
      <w:r>
        <w:rPr>
          <w:rFonts w:hint="eastAsia"/>
          <w:lang w:val="en-US" w:eastAsia="zh-CN"/>
        </w:rPr>
        <w:t>0</w:t>
      </w:r>
      <w:r>
        <w:rPr>
          <w:rFonts w:hint="eastAsia"/>
        </w:rPr>
        <w:t>万元。全年按规定更新购置公务用车</w:t>
      </w:r>
      <w:r>
        <w:rPr>
          <w:rFonts w:hint="eastAsia"/>
          <w:lang w:val="en-US" w:eastAsia="zh-CN"/>
        </w:rPr>
        <w:t>0</w:t>
      </w:r>
      <w:r>
        <w:rPr>
          <w:rFonts w:hint="eastAsia"/>
        </w:rPr>
        <w:t>辆，其中：轿车</w:t>
      </w:r>
      <w:r>
        <w:rPr>
          <w:rFonts w:hint="eastAsia"/>
          <w:lang w:val="en-US" w:eastAsia="zh-CN"/>
        </w:rPr>
        <w:t>0</w:t>
      </w:r>
      <w:r>
        <w:rPr>
          <w:rFonts w:hint="eastAsia"/>
        </w:rPr>
        <w:t>辆、金额</w:t>
      </w:r>
      <w:r>
        <w:rPr>
          <w:rFonts w:hint="eastAsia"/>
          <w:lang w:val="en-US" w:eastAsia="zh-CN"/>
        </w:rPr>
        <w:t>0</w:t>
      </w:r>
      <w:r>
        <w:rPr>
          <w:rFonts w:hint="eastAsia"/>
        </w:rPr>
        <w:t>万元，越野车</w:t>
      </w:r>
      <w:r>
        <w:rPr>
          <w:rFonts w:hint="eastAsia"/>
          <w:lang w:val="en-US" w:eastAsia="zh-CN"/>
        </w:rPr>
        <w:t>0</w:t>
      </w:r>
      <w:r>
        <w:rPr>
          <w:rFonts w:hint="eastAsia"/>
        </w:rPr>
        <w:t>辆、金额</w:t>
      </w:r>
      <w:r>
        <w:rPr>
          <w:rFonts w:hint="eastAsia"/>
          <w:lang w:val="en-US" w:eastAsia="zh-CN"/>
        </w:rPr>
        <w:t>0</w:t>
      </w:r>
      <w:r>
        <w:rPr>
          <w:rFonts w:hint="eastAsia"/>
        </w:rPr>
        <w:t>万元，载客汽车</w:t>
      </w:r>
      <w:r>
        <w:rPr>
          <w:rFonts w:hint="eastAsia"/>
          <w:lang w:val="en-US" w:eastAsia="zh-CN"/>
        </w:rPr>
        <w:t>0</w:t>
      </w:r>
      <w:r>
        <w:rPr>
          <w:rFonts w:hint="eastAsia"/>
        </w:rPr>
        <w:t>辆、金额</w:t>
      </w:r>
      <w:r>
        <w:rPr>
          <w:rFonts w:hint="eastAsia"/>
          <w:lang w:val="en-US" w:eastAsia="zh-CN"/>
        </w:rPr>
        <w:t>0</w:t>
      </w:r>
      <w:r>
        <w:rPr>
          <w:rFonts w:hint="eastAsia"/>
        </w:rPr>
        <w:t>万元。截至</w:t>
      </w:r>
      <w:r>
        <w:t>20</w:t>
      </w:r>
      <w:r>
        <w:rPr>
          <w:rFonts w:hint="eastAsia"/>
        </w:rPr>
        <w:t>22年</w:t>
      </w:r>
      <w:r>
        <w:t>12</w:t>
      </w:r>
      <w:r>
        <w:rPr>
          <w:rFonts w:hint="eastAsia"/>
        </w:rPr>
        <w:t>月底，单位共有公务用车</w:t>
      </w:r>
      <w:r>
        <w:rPr>
          <w:rFonts w:hint="eastAsia"/>
          <w:lang w:val="en-US" w:eastAsia="zh-CN"/>
        </w:rPr>
        <w:t>0</w:t>
      </w:r>
      <w:r>
        <w:rPr>
          <w:rFonts w:hint="eastAsia"/>
        </w:rPr>
        <w:t>辆，其中：轿车</w:t>
      </w:r>
      <w:r>
        <w:rPr>
          <w:rFonts w:hint="eastAsia"/>
          <w:lang w:val="en-US" w:eastAsia="zh-CN"/>
        </w:rPr>
        <w:t>0</w:t>
      </w:r>
      <w:r>
        <w:rPr>
          <w:rFonts w:hint="eastAsia"/>
        </w:rPr>
        <w:t>辆、越野车</w:t>
      </w:r>
      <w:r>
        <w:rPr>
          <w:rFonts w:hint="eastAsia"/>
          <w:lang w:val="en-US" w:eastAsia="zh-CN"/>
        </w:rPr>
        <w:t>0</w:t>
      </w:r>
      <w:r>
        <w:rPr>
          <w:rFonts w:hint="eastAsia"/>
        </w:rPr>
        <w:t>辆、载客汽车</w:t>
      </w:r>
      <w:r>
        <w:rPr>
          <w:rFonts w:hint="eastAsia"/>
          <w:lang w:val="en-US" w:eastAsia="zh-CN"/>
        </w:rPr>
        <w:t>0</w:t>
      </w:r>
      <w:r>
        <w:rPr>
          <w:rFonts w:hint="eastAsia"/>
        </w:rPr>
        <w:t>辆。</w:t>
      </w:r>
    </w:p>
    <w:p>
      <w:pPr>
        <w:bidi w:val="0"/>
      </w:pPr>
      <w:r>
        <w:rPr>
          <w:rFonts w:hint="eastAsia"/>
        </w:rPr>
        <w:t>公务用车运行维护费支出</w:t>
      </w:r>
      <w:r>
        <w:rPr>
          <w:rFonts w:hint="eastAsia"/>
          <w:lang w:val="en-US" w:eastAsia="zh-CN"/>
        </w:rPr>
        <w:t>0</w:t>
      </w:r>
      <w:r>
        <w:rPr>
          <w:rFonts w:hint="eastAsia"/>
        </w:rPr>
        <w:t>万元。</w:t>
      </w:r>
    </w:p>
    <w:p>
      <w:pPr>
        <w:bidi w:val="0"/>
      </w:pPr>
      <w:r>
        <w:rPr>
          <w:b/>
          <w:bCs/>
        </w:rPr>
        <w:t>3.</w:t>
      </w:r>
      <w:r>
        <w:rPr>
          <w:rFonts w:hint="eastAsia"/>
          <w:b/>
          <w:bCs/>
        </w:rPr>
        <w:t>公务接待费</w:t>
      </w:r>
      <w:r>
        <w:rPr>
          <w:rFonts w:hint="eastAsia"/>
        </w:rPr>
        <w:t>支出</w:t>
      </w:r>
      <w:r>
        <w:rPr>
          <w:rFonts w:hint="eastAsia"/>
          <w:lang w:val="en-US" w:eastAsia="zh-CN"/>
        </w:rPr>
        <w:t>3.7</w:t>
      </w:r>
      <w:r>
        <w:rPr>
          <w:rFonts w:hint="eastAsia"/>
        </w:rPr>
        <w:t>万元，完成预算</w:t>
      </w:r>
      <w:r>
        <w:rPr>
          <w:rFonts w:hint="eastAsia"/>
          <w:lang w:val="en-US" w:eastAsia="zh-CN"/>
        </w:rPr>
        <w:t>100</w:t>
      </w:r>
      <w:r>
        <w:t>%</w:t>
      </w:r>
      <w:r>
        <w:rPr>
          <w:rFonts w:hint="eastAsia"/>
        </w:rPr>
        <w:t>。公务接待费支出决算比</w:t>
      </w:r>
      <w:r>
        <w:t>20</w:t>
      </w:r>
      <w:r>
        <w:rPr>
          <w:rFonts w:hint="eastAsia"/>
        </w:rPr>
        <w:t>21年增加</w:t>
      </w:r>
      <w:r>
        <w:t>/</w:t>
      </w:r>
      <w:r>
        <w:rPr>
          <w:rFonts w:hint="eastAsia"/>
        </w:rPr>
        <w:t>减少</w:t>
      </w:r>
      <w:r>
        <w:rPr>
          <w:rFonts w:hint="eastAsia"/>
          <w:lang w:val="en-US" w:eastAsia="zh-CN"/>
        </w:rPr>
        <w:t>0</w:t>
      </w:r>
      <w:r>
        <w:rPr>
          <w:rFonts w:hint="eastAsia"/>
        </w:rPr>
        <w:t>万元，增长</w:t>
      </w:r>
      <w:r>
        <w:t>/</w:t>
      </w:r>
      <w:r>
        <w:rPr>
          <w:rFonts w:hint="eastAsia"/>
        </w:rPr>
        <w:t>下降</w:t>
      </w:r>
      <w:r>
        <w:rPr>
          <w:rFonts w:hint="eastAsia"/>
          <w:lang w:val="en-US" w:eastAsia="zh-CN"/>
        </w:rPr>
        <w:t>0</w:t>
      </w:r>
      <w:r>
        <w:t>%</w:t>
      </w:r>
      <w:r>
        <w:rPr>
          <w:rFonts w:hint="eastAsia"/>
        </w:rPr>
        <w:t>。主要原因是</w:t>
      </w:r>
      <w:r>
        <w:rPr>
          <w:rFonts w:hint="eastAsia"/>
          <w:lang w:val="en-US" w:eastAsia="zh-CN"/>
        </w:rPr>
        <w:t>合理预算，控制支出</w:t>
      </w:r>
      <w:r>
        <w:rPr>
          <w:rFonts w:hint="eastAsia"/>
        </w:rPr>
        <w:t>。其中：</w:t>
      </w:r>
    </w:p>
    <w:p>
      <w:pPr>
        <w:bidi w:val="0"/>
        <w:rPr>
          <w:rFonts w:hint="default"/>
          <w:lang w:val="en-US" w:eastAsia="zh-CN"/>
        </w:rPr>
      </w:pPr>
      <w:r>
        <w:rPr>
          <w:rFonts w:hint="eastAsia"/>
        </w:rPr>
        <w:t>国内公务接待支出</w:t>
      </w:r>
      <w:r>
        <w:rPr>
          <w:rFonts w:hint="eastAsia"/>
          <w:lang w:val="en-US" w:eastAsia="zh-CN"/>
        </w:rPr>
        <w:t>3.7</w:t>
      </w:r>
      <w:r>
        <w:rPr>
          <w:rFonts w:hint="eastAsia"/>
        </w:rPr>
        <w:t>万元，主要用于执行公务、开展业务活动开支的交通费用餐费等)。国内公务接待</w:t>
      </w:r>
      <w:r>
        <w:rPr>
          <w:rFonts w:hint="eastAsia"/>
          <w:lang w:val="en-US" w:eastAsia="zh-CN"/>
        </w:rPr>
        <w:t>165</w:t>
      </w:r>
      <w:r>
        <w:rPr>
          <w:rFonts w:hint="eastAsia"/>
        </w:rPr>
        <w:t>批次，</w:t>
      </w:r>
      <w:r>
        <w:rPr>
          <w:rFonts w:hint="eastAsia"/>
          <w:lang w:val="en-US" w:eastAsia="zh-CN"/>
        </w:rPr>
        <w:t>792</w:t>
      </w:r>
      <w:r>
        <w:rPr>
          <w:rFonts w:hint="eastAsia"/>
        </w:rPr>
        <w:t>人次，共计支出</w:t>
      </w:r>
      <w:r>
        <w:rPr>
          <w:rFonts w:hint="eastAsia"/>
          <w:lang w:val="en-US" w:eastAsia="zh-CN"/>
        </w:rPr>
        <w:t>3.7</w:t>
      </w:r>
      <w:r>
        <w:rPr>
          <w:rFonts w:hint="eastAsia"/>
        </w:rPr>
        <w:t>万元，具体内容包括：</w:t>
      </w:r>
      <w:r>
        <w:rPr>
          <w:rFonts w:hint="eastAsia"/>
          <w:lang w:val="en-US" w:eastAsia="zh-CN"/>
        </w:rPr>
        <w:t>用于接待公务业务活动开展的用餐费。</w:t>
      </w:r>
    </w:p>
    <w:p>
      <w:pPr>
        <w:bidi w:val="0"/>
      </w:pPr>
      <w:r>
        <w:rPr>
          <w:rFonts w:hint="eastAsia"/>
        </w:rPr>
        <w:t>外事接待支出</w:t>
      </w:r>
      <w:r>
        <w:rPr>
          <w:rFonts w:hint="eastAsia"/>
          <w:lang w:val="en-US" w:eastAsia="zh-CN"/>
        </w:rPr>
        <w:t>0</w:t>
      </w:r>
      <w:r>
        <w:rPr>
          <w:rFonts w:hint="eastAsia"/>
        </w:rPr>
        <w:t>万元</w:t>
      </w:r>
      <w:r>
        <w:rPr>
          <w:rFonts w:hint="eastAsia"/>
          <w:lang w:eastAsia="zh-CN"/>
        </w:rPr>
        <w:t>，</w:t>
      </w:r>
      <w:r>
        <w:rPr>
          <w:rFonts w:hint="eastAsia"/>
        </w:rPr>
        <w:t>外事接待</w:t>
      </w:r>
      <w:r>
        <w:rPr>
          <w:rFonts w:hint="eastAsia"/>
          <w:lang w:val="en-US" w:eastAsia="zh-CN"/>
        </w:rPr>
        <w:t>0</w:t>
      </w:r>
      <w:r>
        <w:rPr>
          <w:rFonts w:hint="eastAsia"/>
        </w:rPr>
        <w:t>批次，</w:t>
      </w:r>
      <w:r>
        <w:rPr>
          <w:rFonts w:hint="eastAsia"/>
          <w:lang w:val="en-US" w:eastAsia="zh-CN"/>
        </w:rPr>
        <w:t>0</w:t>
      </w:r>
      <w:r>
        <w:rPr>
          <w:rFonts w:hint="eastAsia"/>
        </w:rPr>
        <w:t>人次，共计支出</w:t>
      </w:r>
      <w:r>
        <w:rPr>
          <w:rFonts w:hint="eastAsia"/>
          <w:lang w:val="en-US" w:eastAsia="zh-CN"/>
        </w:rPr>
        <w:t>0</w:t>
      </w:r>
      <w:r>
        <w:rPr>
          <w:rFonts w:hint="eastAsia"/>
        </w:rPr>
        <w:t>万元。</w:t>
      </w:r>
    </w:p>
    <w:p>
      <w:pPr>
        <w:pStyle w:val="5"/>
        <w:bidi w:val="0"/>
      </w:pPr>
      <w:bookmarkStart w:id="69" w:name="_Toc15377218"/>
      <w:bookmarkStart w:id="70" w:name="_Toc20372"/>
      <w:bookmarkStart w:id="71" w:name="_Toc15396610"/>
      <w:bookmarkStart w:id="72" w:name="_Toc22120"/>
      <w:r>
        <w:rPr>
          <w:rFonts w:hint="eastAsia"/>
        </w:rPr>
        <w:t>八、政府性基金预算支出决算情况说明</w:t>
      </w:r>
      <w:bookmarkEnd w:id="69"/>
      <w:bookmarkEnd w:id="70"/>
      <w:bookmarkEnd w:id="71"/>
      <w:bookmarkEnd w:id="72"/>
    </w:p>
    <w:p>
      <w:pPr>
        <w:bidi w:val="0"/>
      </w:pPr>
      <w:r>
        <w:t>20</w:t>
      </w:r>
      <w:r>
        <w:rPr>
          <w:rFonts w:hint="eastAsia"/>
        </w:rPr>
        <w:t>22年政府性基金预算财政拨款支出</w:t>
      </w:r>
      <w:r>
        <w:rPr>
          <w:rFonts w:hint="eastAsia"/>
          <w:lang w:val="en-US" w:eastAsia="zh-CN"/>
        </w:rPr>
        <w:t>2.23</w:t>
      </w:r>
      <w:r>
        <w:rPr>
          <w:rFonts w:hint="eastAsia"/>
        </w:rPr>
        <w:t>万元。</w:t>
      </w:r>
    </w:p>
    <w:p>
      <w:pPr>
        <w:bidi w:val="0"/>
      </w:pPr>
      <w:bookmarkStart w:id="73" w:name="_Toc26575"/>
      <w:bookmarkStart w:id="74" w:name="_Toc15396611"/>
      <w:bookmarkStart w:id="75" w:name="_Toc15377219"/>
      <w:r>
        <w:rPr>
          <w:rFonts w:hint="eastAsia"/>
        </w:rPr>
        <w:t>国有资本经营预算支出决算情况说明</w:t>
      </w:r>
      <w:bookmarkEnd w:id="73"/>
      <w:bookmarkEnd w:id="74"/>
      <w:bookmarkEnd w:id="75"/>
    </w:p>
    <w:p>
      <w:pPr>
        <w:bidi w:val="0"/>
      </w:pPr>
      <w:r>
        <w:t>20</w:t>
      </w:r>
      <w:r>
        <w:rPr>
          <w:rFonts w:hint="eastAsia"/>
        </w:rPr>
        <w:t>22年国有资本经营预算财政拨款支出</w:t>
      </w:r>
      <w:r>
        <w:rPr>
          <w:rFonts w:hint="eastAsia"/>
          <w:lang w:val="en-US" w:eastAsia="zh-CN"/>
        </w:rPr>
        <w:t>0</w:t>
      </w:r>
      <w:r>
        <w:rPr>
          <w:rFonts w:hint="eastAsia"/>
        </w:rPr>
        <w:t>万元。</w:t>
      </w:r>
    </w:p>
    <w:p>
      <w:pPr>
        <w:bidi w:val="0"/>
      </w:pPr>
      <w:bookmarkStart w:id="76" w:name="_Toc15396612"/>
      <w:bookmarkStart w:id="77" w:name="_Toc15377221"/>
      <w:bookmarkStart w:id="78" w:name="_Toc19720"/>
      <w:r>
        <w:rPr>
          <w:rFonts w:hint="eastAsia"/>
        </w:rPr>
        <w:t>其他重要事项的情况说明</w:t>
      </w:r>
      <w:bookmarkEnd w:id="76"/>
      <w:bookmarkEnd w:id="77"/>
      <w:bookmarkEnd w:id="78"/>
    </w:p>
    <w:p>
      <w:pPr>
        <w:pStyle w:val="6"/>
        <w:bidi w:val="0"/>
      </w:pPr>
      <w:bookmarkStart w:id="79" w:name="_Toc6546"/>
      <w:bookmarkStart w:id="80" w:name="_Toc15377222"/>
      <w:r>
        <w:rPr>
          <w:rFonts w:hint="eastAsia"/>
        </w:rPr>
        <w:t>（一）机关运行经费支出情况</w:t>
      </w:r>
      <w:bookmarkEnd w:id="79"/>
      <w:bookmarkEnd w:id="80"/>
    </w:p>
    <w:p>
      <w:pPr>
        <w:bidi w:val="0"/>
      </w:pPr>
      <w:r>
        <w:t>20</w:t>
      </w:r>
      <w:r>
        <w:rPr>
          <w:rFonts w:hint="eastAsia"/>
        </w:rPr>
        <w:t>22年，</w:t>
      </w:r>
      <w:r>
        <w:rPr>
          <w:rFonts w:hint="eastAsia"/>
          <w:lang w:val="en-US" w:eastAsia="zh-CN"/>
        </w:rPr>
        <w:t>蟠龙镇人民政府</w:t>
      </w:r>
      <w:r>
        <w:rPr>
          <w:rFonts w:hint="eastAsia"/>
        </w:rPr>
        <w:t>机关运行经费支出</w:t>
      </w:r>
      <w:r>
        <w:rPr>
          <w:rFonts w:hint="eastAsia"/>
          <w:lang w:val="en-US" w:eastAsia="zh-CN"/>
        </w:rPr>
        <w:t>129.12</w:t>
      </w:r>
      <w:r>
        <w:rPr>
          <w:rFonts w:hint="eastAsia"/>
        </w:rPr>
        <w:t>万元，比</w:t>
      </w:r>
      <w:r>
        <w:t>20</w:t>
      </w:r>
      <w:r>
        <w:rPr>
          <w:rFonts w:hint="eastAsia"/>
        </w:rPr>
        <w:t>21年减少</w:t>
      </w:r>
      <w:r>
        <w:rPr>
          <w:rFonts w:hint="eastAsia"/>
          <w:lang w:val="en-US" w:eastAsia="zh-CN"/>
        </w:rPr>
        <w:t>90.66</w:t>
      </w:r>
      <w:r>
        <w:rPr>
          <w:rFonts w:hint="eastAsia"/>
        </w:rPr>
        <w:t>万元，下降</w:t>
      </w:r>
      <w:r>
        <w:rPr>
          <w:rFonts w:hint="eastAsia"/>
          <w:lang w:val="en-US" w:eastAsia="zh-CN"/>
        </w:rPr>
        <w:t>41.25</w:t>
      </w:r>
      <w:r>
        <w:t>%</w:t>
      </w:r>
      <w:r>
        <w:rPr>
          <w:rFonts w:hint="eastAsia"/>
          <w:lang w:val="en-US" w:eastAsia="zh-CN"/>
        </w:rPr>
        <w:t>,</w:t>
      </w:r>
      <w:r>
        <w:rPr>
          <w:rFonts w:hint="eastAsia"/>
        </w:rPr>
        <w:t>主要原因是</w:t>
      </w:r>
      <w:r>
        <w:rPr>
          <w:rFonts w:hint="eastAsia"/>
          <w:lang w:val="en-US" w:eastAsia="zh-CN"/>
        </w:rPr>
        <w:t>根据下达资金严格控制资金使用</w:t>
      </w:r>
      <w:r>
        <w:rPr>
          <w:rFonts w:hint="eastAsia"/>
        </w:rPr>
        <w:t>。</w:t>
      </w:r>
    </w:p>
    <w:p>
      <w:pPr>
        <w:pStyle w:val="6"/>
        <w:bidi w:val="0"/>
      </w:pPr>
      <w:bookmarkStart w:id="81" w:name="_Toc15377223"/>
      <w:bookmarkStart w:id="82" w:name="_Toc28034"/>
      <w:r>
        <w:rPr>
          <w:rFonts w:hint="eastAsia"/>
        </w:rPr>
        <w:t>（二）政府采购支出情况</w:t>
      </w:r>
      <w:bookmarkEnd w:id="81"/>
      <w:bookmarkEnd w:id="82"/>
    </w:p>
    <w:p>
      <w:pPr>
        <w:bidi w:val="0"/>
      </w:pPr>
      <w:r>
        <w:t>20</w:t>
      </w:r>
      <w:r>
        <w:rPr>
          <w:rFonts w:hint="eastAsia"/>
        </w:rPr>
        <w:t>22年，</w:t>
      </w:r>
      <w:r>
        <w:rPr>
          <w:rFonts w:hint="eastAsia"/>
          <w:lang w:val="en-US" w:eastAsia="zh-CN"/>
        </w:rPr>
        <w:t>蟠龙镇</w:t>
      </w:r>
      <w:r>
        <w:rPr>
          <w:rFonts w:hint="eastAsia"/>
        </w:rPr>
        <w:t>政府采购支出总额</w:t>
      </w:r>
      <w:r>
        <w:rPr>
          <w:rFonts w:hint="eastAsia"/>
          <w:lang w:val="en-US" w:eastAsia="zh-CN"/>
        </w:rPr>
        <w:t>0</w:t>
      </w:r>
      <w:r>
        <w:rPr>
          <w:rFonts w:hint="eastAsia"/>
        </w:rPr>
        <w:t>万元，其中：政府采购货物支出</w:t>
      </w:r>
      <w:r>
        <w:rPr>
          <w:rFonts w:hint="eastAsia"/>
          <w:lang w:val="en-US" w:eastAsia="zh-CN"/>
        </w:rPr>
        <w:t>0</w:t>
      </w:r>
      <w:r>
        <w:rPr>
          <w:rFonts w:hint="eastAsia"/>
        </w:rPr>
        <w:t>万元、政府采购工程支出</w:t>
      </w:r>
      <w:r>
        <w:rPr>
          <w:rFonts w:hint="eastAsia"/>
          <w:lang w:val="en-US" w:eastAsia="zh-CN"/>
        </w:rPr>
        <w:t>0</w:t>
      </w:r>
      <w:r>
        <w:rPr>
          <w:rFonts w:hint="eastAsia"/>
        </w:rPr>
        <w:t>万元、政府采购服务支出</w:t>
      </w:r>
      <w:r>
        <w:rPr>
          <w:rFonts w:hint="eastAsia"/>
          <w:lang w:val="en-US" w:eastAsia="zh-CN"/>
        </w:rPr>
        <w:t>0</w:t>
      </w:r>
      <w:r>
        <w:rPr>
          <w:rFonts w:hint="eastAsia"/>
        </w:rPr>
        <w:t>万元。授予中小企业合同金额</w:t>
      </w:r>
      <w:r>
        <w:rPr>
          <w:rFonts w:hint="eastAsia"/>
          <w:lang w:val="en-US" w:eastAsia="zh-CN"/>
        </w:rPr>
        <w:t>0</w:t>
      </w:r>
      <w:r>
        <w:rPr>
          <w:rFonts w:hint="eastAsia"/>
        </w:rPr>
        <w:t>万元，占政府采购支出总额的</w:t>
      </w:r>
      <w:r>
        <w:rPr>
          <w:rFonts w:hint="eastAsia"/>
          <w:lang w:val="en-US" w:eastAsia="zh-CN"/>
        </w:rPr>
        <w:t>0</w:t>
      </w:r>
      <w:r>
        <w:t>%</w:t>
      </w:r>
      <w:r>
        <w:rPr>
          <w:rFonts w:hint="eastAsia"/>
        </w:rPr>
        <w:t>，其中：授予小微企业合同金额</w:t>
      </w:r>
      <w:r>
        <w:rPr>
          <w:rFonts w:hint="eastAsia"/>
          <w:lang w:val="en-US" w:eastAsia="zh-CN"/>
        </w:rPr>
        <w:t>0</w:t>
      </w:r>
      <w:r>
        <w:rPr>
          <w:rFonts w:hint="eastAsia"/>
        </w:rPr>
        <w:t>万元，占政府采购支出总额的</w:t>
      </w:r>
      <w:r>
        <w:rPr>
          <w:rFonts w:hint="eastAsia"/>
          <w:lang w:val="en-US" w:eastAsia="zh-CN"/>
        </w:rPr>
        <w:t>0</w:t>
      </w:r>
      <w:r>
        <w:t>%</w:t>
      </w:r>
      <w:r>
        <w:rPr>
          <w:rFonts w:hint="eastAsia"/>
        </w:rPr>
        <w:t>。</w:t>
      </w:r>
    </w:p>
    <w:p>
      <w:pPr>
        <w:pStyle w:val="6"/>
        <w:bidi w:val="0"/>
      </w:pPr>
      <w:bookmarkStart w:id="83" w:name="_Toc31352"/>
      <w:bookmarkStart w:id="84" w:name="_Toc15377224"/>
      <w:r>
        <w:rPr>
          <w:rFonts w:hint="eastAsia"/>
        </w:rPr>
        <w:t>（三）国有资产占有使用情况</w:t>
      </w:r>
      <w:bookmarkEnd w:id="83"/>
      <w:bookmarkEnd w:id="84"/>
    </w:p>
    <w:p>
      <w:pPr>
        <w:bidi w:val="0"/>
      </w:pPr>
      <w:r>
        <w:rPr>
          <w:rFonts w:hint="eastAsia"/>
        </w:rPr>
        <w:t>截至</w:t>
      </w:r>
      <w:r>
        <w:t>20</w:t>
      </w:r>
      <w:r>
        <w:rPr>
          <w:rFonts w:hint="eastAsia"/>
        </w:rPr>
        <w:t>22年</w:t>
      </w:r>
      <w:r>
        <w:t>12</w:t>
      </w:r>
      <w:r>
        <w:rPr>
          <w:rFonts w:hint="eastAsia"/>
        </w:rPr>
        <w:t>月</w:t>
      </w:r>
      <w:r>
        <w:t>31</w:t>
      </w:r>
      <w:r>
        <w:rPr>
          <w:rFonts w:hint="eastAsia"/>
        </w:rPr>
        <w:t>日，</w:t>
      </w:r>
      <w:r>
        <w:rPr>
          <w:rFonts w:hint="eastAsia"/>
          <w:lang w:val="en-US" w:eastAsia="zh-CN"/>
        </w:rPr>
        <w:t>蟠龙镇人民政府</w:t>
      </w:r>
      <w:r>
        <w:rPr>
          <w:rFonts w:hint="eastAsia"/>
        </w:rPr>
        <w:t>共有车辆</w:t>
      </w:r>
      <w:r>
        <w:rPr>
          <w:rFonts w:hint="eastAsia"/>
          <w:lang w:val="en-US" w:eastAsia="zh-CN"/>
        </w:rPr>
        <w:t>0</w:t>
      </w:r>
      <w:r>
        <w:rPr>
          <w:rFonts w:hint="eastAsia"/>
        </w:rPr>
        <w:t>辆，其中：主要领导干部用车</w:t>
      </w:r>
      <w:r>
        <w:rPr>
          <w:rFonts w:hint="eastAsia"/>
          <w:lang w:val="en-US" w:eastAsia="zh-CN"/>
        </w:rPr>
        <w:t>0</w:t>
      </w:r>
      <w:r>
        <w:rPr>
          <w:rFonts w:hint="eastAsia"/>
        </w:rPr>
        <w:t>辆、机要通信用车</w:t>
      </w:r>
      <w:r>
        <w:rPr>
          <w:rFonts w:hint="eastAsia"/>
          <w:lang w:val="en-US" w:eastAsia="zh-CN"/>
        </w:rPr>
        <w:t>0</w:t>
      </w:r>
      <w:r>
        <w:rPr>
          <w:rFonts w:hint="eastAsia"/>
        </w:rPr>
        <w:t>辆、应急保障用车</w:t>
      </w:r>
      <w:r>
        <w:rPr>
          <w:rFonts w:hint="eastAsia"/>
          <w:lang w:val="en-US" w:eastAsia="zh-CN"/>
        </w:rPr>
        <w:t>0</w:t>
      </w:r>
      <w:r>
        <w:rPr>
          <w:rFonts w:hint="eastAsia"/>
        </w:rPr>
        <w:t>辆、其他用车</w:t>
      </w:r>
      <w:r>
        <w:rPr>
          <w:rFonts w:hint="eastAsia"/>
          <w:lang w:val="en-US" w:eastAsia="zh-CN"/>
        </w:rPr>
        <w:t>0</w:t>
      </w:r>
      <w:r>
        <w:rPr>
          <w:rFonts w:hint="eastAsia"/>
        </w:rPr>
        <w:t>辆</w:t>
      </w:r>
      <w:r>
        <w:rPr>
          <w:rFonts w:hint="eastAsia"/>
          <w:lang w:eastAsia="zh-CN"/>
        </w:rPr>
        <w:t>。</w:t>
      </w:r>
      <w:r>
        <w:rPr>
          <w:rFonts w:hint="eastAsia"/>
        </w:rPr>
        <w:t>单价</w:t>
      </w:r>
      <w:r>
        <w:t>100</w:t>
      </w:r>
      <w:r>
        <w:rPr>
          <w:rFonts w:hint="eastAsia"/>
        </w:rPr>
        <w:t>万元以上专用设备</w:t>
      </w:r>
      <w:r>
        <w:rPr>
          <w:rFonts w:hint="eastAsia"/>
          <w:lang w:val="en-US" w:eastAsia="zh-CN"/>
        </w:rPr>
        <w:t>0</w:t>
      </w:r>
      <w:r>
        <w:rPr>
          <w:rFonts w:hint="eastAsia"/>
        </w:rPr>
        <w:t>台（套）。</w:t>
      </w:r>
    </w:p>
    <w:p>
      <w:pPr>
        <w:pStyle w:val="6"/>
        <w:bidi w:val="0"/>
      </w:pPr>
      <w:bookmarkStart w:id="85" w:name="_Toc22776"/>
      <w:r>
        <w:rPr>
          <w:rFonts w:hint="eastAsia"/>
        </w:rPr>
        <w:t>（四）预算绩效管理情况</w:t>
      </w:r>
      <w:bookmarkEnd w:id="85"/>
    </w:p>
    <w:p>
      <w:pPr>
        <w:bidi w:val="0"/>
      </w:pPr>
      <w:r>
        <w:rPr>
          <w:rFonts w:hint="eastAsia"/>
        </w:rPr>
        <w:t>根据预算绩效管理要求，本部门在2022年度预算编制阶段，</w:t>
      </w:r>
      <w:r>
        <w:rPr>
          <w:rFonts w:hint="eastAsia"/>
          <w:lang w:eastAsia="zh-CN"/>
        </w:rPr>
        <w:t>按照预算事前评估标准</w:t>
      </w:r>
      <w:r>
        <w:rPr>
          <w:rFonts w:hint="eastAsia"/>
        </w:rPr>
        <w:t>对</w:t>
      </w:r>
      <w:r>
        <w:rPr>
          <w:rFonts w:hint="eastAsia"/>
          <w:lang w:val="en-US" w:eastAsia="zh-CN"/>
        </w:rPr>
        <w:t>19</w:t>
      </w:r>
      <w:r>
        <w:rPr>
          <w:rFonts w:hint="eastAsia"/>
        </w:rPr>
        <w:t>个项目开展了预算事前绩效评估</w:t>
      </w:r>
      <w:r>
        <w:rPr>
          <w:rFonts w:hint="eastAsia"/>
          <w:lang w:eastAsia="zh-CN"/>
        </w:rPr>
        <w:t>，因项目预算资金未达到事前评估标准，故未形成事前绩效评估报告，</w:t>
      </w:r>
      <w:r>
        <w:rPr>
          <w:rFonts w:hint="eastAsia"/>
        </w:rPr>
        <w:t>对</w:t>
      </w:r>
      <w:r>
        <w:rPr>
          <w:rFonts w:hint="eastAsia"/>
          <w:lang w:val="en-US" w:eastAsia="zh-CN"/>
        </w:rPr>
        <w:t>19</w:t>
      </w:r>
      <w:r>
        <w:rPr>
          <w:rFonts w:hint="eastAsia"/>
        </w:rPr>
        <w:t>个项目编制了绩效目标，预算执行过程中，选取</w:t>
      </w:r>
      <w:r>
        <w:rPr>
          <w:rFonts w:hint="eastAsia"/>
          <w:lang w:val="en-US" w:eastAsia="zh-CN"/>
        </w:rPr>
        <w:t>14</w:t>
      </w:r>
      <w:r>
        <w:rPr>
          <w:rFonts w:hint="eastAsia"/>
        </w:rPr>
        <w:t>个项目开展绩效监控。</w:t>
      </w:r>
    </w:p>
    <w:p>
      <w:pPr>
        <w:bidi w:val="0"/>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乐至县蟠龙镇人民政府</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部门整体绩效自评报告、</w:t>
      </w:r>
      <w:r>
        <w:rPr>
          <w:rFonts w:hint="eastAsia" w:ascii="仿宋_GB2312" w:hAnsi="仿宋_GB2312" w:eastAsia="仿宋_GB2312" w:cs="仿宋_GB2312"/>
          <w:sz w:val="32"/>
          <w:szCs w:val="32"/>
          <w:lang w:eastAsia="zh-CN"/>
        </w:rPr>
        <w:t>《</w:t>
      </w:r>
      <w:r>
        <w:rPr>
          <w:rFonts w:hint="eastAsia" w:ascii="方正仿宋简体" w:hAnsi="方正仿宋简体" w:eastAsia="方正仿宋简体" w:cs="方正仿宋简体"/>
          <w:color w:val="auto"/>
          <w:kern w:val="2"/>
          <w:sz w:val="32"/>
          <w:szCs w:val="32"/>
          <w:lang w:val="en-US" w:eastAsia="zh-CN" w:bidi="ar-SA"/>
        </w:rPr>
        <w:t>2022年乐至县项目支出绩效自评报告（蟠龙镇敬老院隔离点建设项目）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等专项预算项目绩效自评报告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2022年度</w:t>
      </w:r>
      <w:r>
        <w:rPr>
          <w:rFonts w:hint="eastAsia" w:ascii="仿宋_GB2312" w:hAnsi="仿宋_GB2312" w:eastAsia="仿宋_GB2312" w:cs="仿宋_GB2312"/>
          <w:sz w:val="32"/>
          <w:szCs w:val="32"/>
        </w:rPr>
        <w:t>部门整体绩效自评得分为</w:t>
      </w: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。部门整体</w:t>
      </w:r>
      <w:r>
        <w:rPr>
          <w:rFonts w:hint="eastAsia" w:ascii="仿宋_GB2312" w:hAnsi="仿宋_GB2312" w:eastAsia="仿宋_GB2312" w:cs="仿宋_GB2312"/>
          <w:sz w:val="32"/>
          <w:szCs w:val="32"/>
        </w:rPr>
        <w:t>绩效自评报告</w:t>
      </w:r>
      <w:r>
        <w:rPr>
          <w:rFonts w:hint="eastAsia" w:ascii="仿宋_GB2312" w:hAnsi="仿宋_GB2312" w:eastAsia="仿宋_GB2312" w:cs="仿宋_GB2312"/>
          <w:sz w:val="32"/>
          <w:szCs w:val="32"/>
          <w:lang w:eastAsia="zh-CN"/>
        </w:rPr>
        <w:t>及预算项目绩效自评具体情况</w:t>
      </w:r>
      <w:r>
        <w:rPr>
          <w:rFonts w:hint="eastAsia" w:ascii="仿宋_GB2312" w:hAnsi="仿宋_GB2312" w:eastAsia="仿宋_GB2312" w:cs="仿宋_GB2312"/>
          <w:sz w:val="32"/>
          <w:szCs w:val="32"/>
        </w:rPr>
        <w:t>详见附件。</w:t>
      </w:r>
    </w:p>
    <w:p>
      <w:pPr>
        <w:pStyle w:val="4"/>
        <w:bidi w:val="0"/>
        <w:ind w:left="0" w:leftChars="0" w:firstLine="0" w:firstLineChars="0"/>
        <w:jc w:val="center"/>
        <w:rPr>
          <w:rFonts w:hint="eastAsia"/>
          <w:lang w:val="en-US" w:eastAsia="zh-CN"/>
        </w:rPr>
      </w:pPr>
      <w:bookmarkStart w:id="86" w:name="_Toc15396613"/>
      <w:bookmarkStart w:id="87" w:name="_Toc3647"/>
      <w:bookmarkStart w:id="88" w:name="_Toc15377225"/>
    </w:p>
    <w:p>
      <w:pPr>
        <w:pStyle w:val="4"/>
        <w:bidi w:val="0"/>
        <w:ind w:left="0" w:leftChars="0" w:firstLine="0" w:firstLineChars="0"/>
        <w:jc w:val="center"/>
      </w:pPr>
      <w:bookmarkStart w:id="89" w:name="_Toc10612"/>
      <w:r>
        <w:rPr>
          <w:rFonts w:hint="eastAsia"/>
          <w:lang w:val="en-US" w:eastAsia="zh-CN"/>
        </w:rPr>
        <w:t xml:space="preserve">第三部分 </w:t>
      </w:r>
      <w:r>
        <w:rPr>
          <w:rFonts w:hint="eastAsia"/>
        </w:rPr>
        <w:t>名词解释</w:t>
      </w:r>
      <w:bookmarkEnd w:id="86"/>
      <w:bookmarkEnd w:id="87"/>
      <w:bookmarkEnd w:id="88"/>
      <w:bookmarkEnd w:id="89"/>
    </w:p>
    <w:p>
      <w:pPr>
        <w:bidi w:val="0"/>
      </w:pPr>
    </w:p>
    <w:p>
      <w:pPr>
        <w:bidi w:val="0"/>
      </w:pPr>
      <w:r>
        <w:t>1.</w:t>
      </w:r>
      <w:r>
        <w:rPr>
          <w:rFonts w:hint="eastAsia"/>
        </w:rPr>
        <w:t>财政拨款收入：指单位从同级财政部门取得的财政预算资金。</w:t>
      </w:r>
    </w:p>
    <w:p>
      <w:pPr>
        <w:bidi w:val="0"/>
      </w:pPr>
      <w:r>
        <w:t>2.</w:t>
      </w:r>
      <w:r>
        <w:rPr>
          <w:rFonts w:hint="eastAsia"/>
        </w:rPr>
        <w:t>事业收入：指事业单位开展专业业务活动及辅助活动取得的收入。</w:t>
      </w:r>
    </w:p>
    <w:p>
      <w:pPr>
        <w:bidi w:val="0"/>
        <w:rPr>
          <w:rFonts w:hint="eastAsia"/>
        </w:rPr>
      </w:pPr>
      <w:r>
        <w:t>3.</w:t>
      </w:r>
      <w:r>
        <w:rPr>
          <w:rFonts w:hint="eastAsia"/>
        </w:rPr>
        <w:t>经营收入：指事业单位在专业业务活动及其辅助活动之外开展非独立核算经营活动取得的收入。</w:t>
      </w:r>
    </w:p>
    <w:p>
      <w:pPr>
        <w:bidi w:val="0"/>
      </w:pPr>
      <w:r>
        <w:rPr>
          <w:lang w:val="en-US" w:eastAsia="zh-CN"/>
        </w:rPr>
        <w:t>4.</w:t>
      </w:r>
      <w:r>
        <w:rPr>
          <w:rFonts w:hint="eastAsia"/>
          <w:lang w:val="en-US" w:eastAsia="zh-CN"/>
        </w:rPr>
        <w:t>其他收入：指单位取得的除</w:t>
      </w:r>
      <w:r>
        <w:rPr>
          <w:rFonts w:hint="eastAsia"/>
        </w:rPr>
        <w:t>上述收入以外的各项收入。</w:t>
      </w:r>
    </w:p>
    <w:p>
      <w:pPr>
        <w:bidi w:val="0"/>
      </w:pPr>
      <w:r>
        <w:t>5.</w:t>
      </w:r>
      <w:r>
        <w:rPr>
          <w:rFonts w:hint="eastAsia"/>
        </w:rPr>
        <w:t>使用非财政拨款结余：指事业单位使用以前年度积累的非财政拨款结余弥补当年收支差额的金额。</w:t>
      </w:r>
      <w:r>
        <w:t xml:space="preserve"> </w:t>
      </w:r>
    </w:p>
    <w:p>
      <w:pPr>
        <w:bidi w:val="0"/>
      </w:pPr>
      <w:r>
        <w:t>6.</w:t>
      </w:r>
      <w:r>
        <w:rPr>
          <w:rFonts w:hint="eastAsia"/>
        </w:rPr>
        <w:t>年初结转和结余：指以前年度尚未完成、结转到本年按有关规定继续使用的资金。</w:t>
      </w:r>
      <w:r>
        <w:t xml:space="preserve"> </w:t>
      </w:r>
    </w:p>
    <w:p>
      <w:pPr>
        <w:bidi w:val="0"/>
      </w:pPr>
      <w:r>
        <w:t>7.</w:t>
      </w:r>
      <w:r>
        <w:rPr>
          <w:rFonts w:hint="eastAsia"/>
        </w:rPr>
        <w:t>结余分配：指事业单位按照会计制度规定缴纳的所得税、提取的专用结余以及转入非财政拨款结余的金额等。</w:t>
      </w:r>
    </w:p>
    <w:p>
      <w:pPr>
        <w:bidi w:val="0"/>
      </w:pPr>
      <w:r>
        <w:t>8</w:t>
      </w:r>
      <w:r>
        <w:rPr>
          <w:rFonts w:hint="eastAsia"/>
        </w:rPr>
        <w:t>.年末结转和结余：指单位按有关规定结转到下年或以后年度继续使用的资金。</w:t>
      </w:r>
    </w:p>
    <w:p>
      <w:pPr>
        <w:bidi w:val="0"/>
        <w:rPr>
          <w:rFonts w:hint="eastAsia"/>
          <w:lang w:val="en-US" w:eastAsia="zh-CN"/>
        </w:rPr>
      </w:pPr>
      <w:r>
        <w:t>9.</w:t>
      </w:r>
      <w:r>
        <w:rPr>
          <w:rFonts w:hint="eastAsia"/>
        </w:rPr>
        <w:t>一般公共服务（类）</w:t>
      </w:r>
      <w:r>
        <w:rPr>
          <w:rFonts w:hint="eastAsia"/>
          <w:lang w:eastAsia="zh-CN"/>
        </w:rPr>
        <w:t>：</w:t>
      </w:r>
      <w:r>
        <w:rPr>
          <w:rFonts w:hint="eastAsia"/>
          <w:lang w:val="en-US" w:eastAsia="zh-CN"/>
        </w:rPr>
        <w:t>是指反映政府提供一般公共服务的支出。其中：</w:t>
      </w:r>
    </w:p>
    <w:p>
      <w:pPr>
        <w:bidi w:val="0"/>
        <w:rPr>
          <w:rFonts w:hint="eastAsia"/>
          <w:lang w:eastAsia="zh-CN"/>
        </w:rPr>
      </w:pPr>
      <w:r>
        <w:rPr>
          <w:rFonts w:hint="eastAsia"/>
          <w:lang w:val="en-US" w:eastAsia="zh-CN"/>
        </w:rPr>
        <w:t>（1）人大事务（款）</w:t>
      </w:r>
      <w:r>
        <w:rPr>
          <w:rFonts w:hint="eastAsia"/>
          <w:lang w:eastAsia="zh-CN"/>
        </w:rPr>
        <w:t>：</w:t>
      </w:r>
      <w:r>
        <w:rPr>
          <w:rFonts w:hint="eastAsia"/>
          <w:lang w:val="en-US" w:eastAsia="zh-CN"/>
        </w:rPr>
        <w:t>是指反映各级人民代表大会（以下简称“人大”)的支出。其中，行政运行（项）：</w:t>
      </w:r>
      <w:r>
        <w:rPr>
          <w:rFonts w:hint="eastAsia"/>
        </w:rPr>
        <w:t>指反映行政单位（包括实行公务员管理的事业单位)的基本支出</w:t>
      </w:r>
      <w:r>
        <w:rPr>
          <w:rFonts w:hint="eastAsia"/>
          <w:lang w:eastAsia="zh-CN"/>
        </w:rPr>
        <w:t>；</w:t>
      </w:r>
      <w:r>
        <w:rPr>
          <w:rFonts w:hint="eastAsia"/>
          <w:lang w:val="en-US" w:eastAsia="zh-CN"/>
        </w:rPr>
        <w:t>其他人大事务支出（项）：</w:t>
      </w:r>
      <w:r>
        <w:rPr>
          <w:rFonts w:hint="eastAsia"/>
        </w:rPr>
        <w:t>指反映除</w:t>
      </w:r>
      <w:r>
        <w:rPr>
          <w:rFonts w:hint="eastAsia"/>
          <w:lang w:val="en-US" w:eastAsia="zh-CN"/>
        </w:rPr>
        <w:t>特定</w:t>
      </w:r>
      <w:r>
        <w:rPr>
          <w:rFonts w:hint="eastAsia"/>
        </w:rPr>
        <w:t>项目以外的其他人大事务支出。</w:t>
      </w:r>
    </w:p>
    <w:p>
      <w:pPr>
        <w:bidi w:val="0"/>
        <w:rPr>
          <w:rFonts w:hint="eastAsia"/>
        </w:rPr>
      </w:pPr>
      <w:r>
        <w:rPr>
          <w:rFonts w:hint="eastAsia"/>
          <w:lang w:val="en-US" w:eastAsia="zh-CN"/>
        </w:rPr>
        <w:t>（2）政府办公厅（室）及相关机构事务（款）</w:t>
      </w:r>
      <w:r>
        <w:rPr>
          <w:rFonts w:hint="eastAsia"/>
          <w:lang w:eastAsia="zh-CN"/>
        </w:rPr>
        <w:t>：反映各级政府办公厅(室）及相关机构的支出。</w:t>
      </w:r>
      <w:r>
        <w:rPr>
          <w:rFonts w:hint="eastAsia"/>
          <w:lang w:val="en-US" w:eastAsia="zh-CN"/>
        </w:rPr>
        <w:t>其中，行政运行（项）：</w:t>
      </w:r>
      <w:r>
        <w:rPr>
          <w:rFonts w:hint="eastAsia"/>
        </w:rPr>
        <w:t>指反映行政单位（包括实行公务员管理的事业单位)的基本支出</w:t>
      </w:r>
      <w:r>
        <w:rPr>
          <w:rFonts w:hint="eastAsia"/>
          <w:lang w:eastAsia="zh-CN"/>
        </w:rPr>
        <w:t>；</w:t>
      </w:r>
      <w:r>
        <w:rPr>
          <w:rFonts w:hint="eastAsia"/>
          <w:lang w:val="en-US" w:eastAsia="zh-CN"/>
        </w:rPr>
        <w:t>其他政府办公厅（室）及相关机构事务支出（项）：</w:t>
      </w:r>
      <w:r>
        <w:rPr>
          <w:rFonts w:hint="eastAsia"/>
        </w:rPr>
        <w:t>指反映除上述项目以外的其他政府办公厅（室)及相关机构事务支出。</w:t>
      </w:r>
    </w:p>
    <w:p>
      <w:pPr>
        <w:bidi w:val="0"/>
        <w:rPr>
          <w:rFonts w:hint="eastAsia"/>
          <w:lang w:eastAsia="zh-CN"/>
        </w:rPr>
      </w:pPr>
      <w:r>
        <w:rPr>
          <w:rFonts w:hint="eastAsia"/>
          <w:lang w:val="en-US" w:eastAsia="zh-CN"/>
        </w:rPr>
        <w:t>（3）财政事务（款）：</w:t>
      </w:r>
      <w:r>
        <w:rPr>
          <w:rFonts w:hint="eastAsia"/>
        </w:rPr>
        <w:t>指反映财政事务方面的支出。</w:t>
      </w:r>
      <w:r>
        <w:rPr>
          <w:rFonts w:hint="eastAsia"/>
          <w:lang w:val="en-US" w:eastAsia="zh-CN"/>
        </w:rPr>
        <w:t>财政事务（款）行政运行（项）：</w:t>
      </w:r>
      <w:r>
        <w:rPr>
          <w:rFonts w:hint="eastAsia"/>
        </w:rPr>
        <w:t>指反映行政单位（包括实行公务员管理的事业单位)的基本支出。</w:t>
      </w:r>
    </w:p>
    <w:p>
      <w:pPr>
        <w:bidi w:val="0"/>
        <w:rPr>
          <w:rFonts w:hint="eastAsia"/>
        </w:rPr>
      </w:pPr>
      <w:r>
        <w:rPr>
          <w:rFonts w:hint="eastAsia"/>
          <w:lang w:val="en-US" w:eastAsia="zh-CN"/>
        </w:rPr>
        <w:t>（4）纪检监察事务（款）：</w:t>
      </w:r>
      <w:r>
        <w:rPr>
          <w:rFonts w:hint="eastAsia"/>
        </w:rPr>
        <w:t>指反映纪检、监察方面的支出。</w:t>
      </w:r>
      <w:r>
        <w:rPr>
          <w:rFonts w:hint="eastAsia"/>
          <w:lang w:val="en-US" w:eastAsia="zh-CN"/>
        </w:rPr>
        <w:t>纪检监察事务（款）行政运行（项）：</w:t>
      </w:r>
      <w:r>
        <w:rPr>
          <w:rFonts w:hint="eastAsia"/>
        </w:rPr>
        <w:t>指反映行政单位（包括实行公务员管理的事业单位)的基本支出。</w:t>
      </w:r>
    </w:p>
    <w:p>
      <w:pPr>
        <w:bidi w:val="0"/>
        <w:rPr>
          <w:rFonts w:hint="eastAsia"/>
        </w:rPr>
      </w:pPr>
      <w:r>
        <w:rPr>
          <w:rFonts w:hint="eastAsia"/>
          <w:lang w:val="en-US" w:eastAsia="zh-CN"/>
        </w:rPr>
        <w:t>（5）群众团体事务（款）：</w:t>
      </w:r>
      <w:r>
        <w:rPr>
          <w:rFonts w:hint="eastAsia"/>
        </w:rPr>
        <w:t>指反映各级人民团体、社会团体、群众团体以及工会、妇联、共青团组织(包括中华青年联合会)等方面的支出。</w:t>
      </w:r>
      <w:r>
        <w:rPr>
          <w:rFonts w:hint="eastAsia"/>
          <w:lang w:val="en-US" w:eastAsia="zh-CN"/>
        </w:rPr>
        <w:t>群众团体事务（款）行政运行（项）：</w:t>
      </w:r>
      <w:r>
        <w:rPr>
          <w:rFonts w:hint="eastAsia"/>
        </w:rPr>
        <w:t>指反映行政单位（包括实行公务员管理的事业单位)的基本支出</w:t>
      </w:r>
      <w:r>
        <w:rPr>
          <w:rFonts w:hint="eastAsia"/>
          <w:lang w:eastAsia="zh-CN"/>
        </w:rPr>
        <w:t>。</w:t>
      </w:r>
    </w:p>
    <w:p>
      <w:pPr>
        <w:bidi w:val="0"/>
        <w:rPr>
          <w:rFonts w:hint="eastAsia"/>
        </w:rPr>
      </w:pPr>
      <w:r>
        <w:rPr>
          <w:rFonts w:hint="eastAsia"/>
          <w:lang w:val="en-US" w:eastAsia="zh-CN"/>
        </w:rPr>
        <w:t>（6）党委办公厅（室）及相关机构事务（款）：</w:t>
      </w:r>
      <w:r>
        <w:rPr>
          <w:rFonts w:hint="eastAsia"/>
        </w:rPr>
        <w:t>指反映党委办公厅(室)及相关机构的支出。</w:t>
      </w:r>
      <w:r>
        <w:rPr>
          <w:rFonts w:hint="eastAsia"/>
          <w:lang w:val="en-US" w:eastAsia="zh-CN"/>
        </w:rPr>
        <w:t>党委办公厅（室）及相关机构事务（款）行政运行（项）：</w:t>
      </w:r>
      <w:r>
        <w:rPr>
          <w:rFonts w:hint="eastAsia"/>
        </w:rPr>
        <w:t>指反映行政单位（包括实行公务员管理的事业单位)的基本支出</w:t>
      </w:r>
      <w:r>
        <w:rPr>
          <w:rFonts w:hint="eastAsia"/>
          <w:lang w:eastAsia="zh-CN"/>
        </w:rPr>
        <w:t>。</w:t>
      </w:r>
    </w:p>
    <w:p>
      <w:pPr>
        <w:bidi w:val="0"/>
        <w:rPr>
          <w:rFonts w:hint="eastAsia"/>
          <w:lang w:eastAsia="zh-CN"/>
        </w:rPr>
      </w:pPr>
    </w:p>
    <w:p>
      <w:pPr>
        <w:bidi w:val="0"/>
        <w:rPr>
          <w:rFonts w:hint="eastAsia"/>
        </w:rPr>
      </w:pPr>
      <w:r>
        <w:rPr>
          <w:rFonts w:hint="eastAsia"/>
          <w:lang w:val="en-US" w:eastAsia="zh-CN"/>
        </w:rPr>
        <w:t>（7）组织事务（款）</w:t>
      </w:r>
      <w:r>
        <w:rPr>
          <w:rFonts w:hint="eastAsia"/>
        </w:rPr>
        <w:t>：指反映中国共产党组织部门的支出。</w:t>
      </w:r>
      <w:r>
        <w:rPr>
          <w:rFonts w:hint="eastAsia"/>
          <w:lang w:val="en-US" w:eastAsia="zh-CN"/>
        </w:rPr>
        <w:t>组织事务（款）其他组织事务支出（项）：</w:t>
      </w:r>
      <w:r>
        <w:rPr>
          <w:rFonts w:hint="eastAsia"/>
        </w:rPr>
        <w:t>指反映除上述项目以外其他用于中国共产党组织部门的事务支出。</w:t>
      </w:r>
    </w:p>
    <w:p>
      <w:pPr>
        <w:bidi w:val="0"/>
        <w:rPr>
          <w:rFonts w:hint="eastAsia"/>
        </w:rPr>
      </w:pPr>
      <w:r>
        <w:t>10.</w:t>
      </w:r>
      <w:r>
        <w:rPr>
          <w:rFonts w:hint="eastAsia"/>
          <w:lang w:val="en-US" w:eastAsia="zh-CN"/>
        </w:rPr>
        <w:t>国防支出（类）</w:t>
      </w:r>
      <w:r>
        <w:rPr>
          <w:rFonts w:hint="eastAsia"/>
          <w:lang w:eastAsia="zh-CN"/>
        </w:rPr>
        <w:t>：</w:t>
      </w:r>
      <w:r>
        <w:rPr>
          <w:rFonts w:hint="eastAsia"/>
          <w:lang w:val="en-US" w:eastAsia="zh-CN"/>
        </w:rPr>
        <w:t>是指反映政府用于国防方面的支出。其他国防支出（款）</w:t>
      </w:r>
      <w:r>
        <w:rPr>
          <w:rFonts w:hint="eastAsia"/>
        </w:rPr>
        <w:t>：指反映</w:t>
      </w:r>
      <w:r>
        <w:rPr>
          <w:rFonts w:hint="eastAsia"/>
          <w:lang w:val="en-US" w:eastAsia="zh-CN"/>
        </w:rPr>
        <w:t>特定项目之外的</w:t>
      </w:r>
      <w:r>
        <w:rPr>
          <w:rFonts w:hint="eastAsia"/>
        </w:rPr>
        <w:t>其他用于国防方面的支出。</w:t>
      </w:r>
      <w:r>
        <w:rPr>
          <w:rFonts w:hint="eastAsia"/>
          <w:lang w:val="en-US" w:eastAsia="zh-CN"/>
        </w:rPr>
        <w:t>其他国防支出（款）其他国防支出（项）：</w:t>
      </w:r>
      <w:r>
        <w:rPr>
          <w:rFonts w:hint="eastAsia"/>
        </w:rPr>
        <w:t>指反映</w:t>
      </w:r>
      <w:r>
        <w:rPr>
          <w:rFonts w:hint="eastAsia"/>
          <w:lang w:val="en-US" w:eastAsia="zh-CN"/>
        </w:rPr>
        <w:t>特定项目之外的</w:t>
      </w:r>
      <w:r>
        <w:rPr>
          <w:rFonts w:hint="eastAsia"/>
        </w:rPr>
        <w:t>其他用于国防方面的支出。</w:t>
      </w:r>
    </w:p>
    <w:p>
      <w:pPr>
        <w:bidi w:val="0"/>
      </w:pPr>
      <w:r>
        <w:t>11.</w:t>
      </w:r>
      <w:r>
        <w:rPr>
          <w:rFonts w:hint="eastAsia"/>
        </w:rPr>
        <w:t>公共安全</w:t>
      </w:r>
      <w:r>
        <w:rPr>
          <w:rFonts w:hint="eastAsia"/>
          <w:lang w:val="en-US" w:eastAsia="zh-CN"/>
        </w:rPr>
        <w:t>支出</w:t>
      </w:r>
      <w:r>
        <w:rPr>
          <w:rFonts w:hint="eastAsia"/>
        </w:rPr>
        <w:t>（类）</w:t>
      </w:r>
      <w:r>
        <w:rPr>
          <w:rFonts w:hint="eastAsia"/>
          <w:lang w:eastAsia="zh-CN"/>
        </w:rPr>
        <w:t>：</w:t>
      </w:r>
      <w:r>
        <w:rPr>
          <w:rFonts w:hint="eastAsia"/>
          <w:lang w:val="en-US" w:eastAsia="zh-CN"/>
        </w:rPr>
        <w:t>是指反映政府维护公共安全方面的支出。</w:t>
      </w:r>
      <w:r>
        <w:rPr>
          <w:rFonts w:hint="eastAsia"/>
        </w:rPr>
        <w:t>强制隔离戒毒（款）</w:t>
      </w:r>
      <w:r>
        <w:rPr>
          <w:rFonts w:hint="eastAsia"/>
          <w:lang w:eastAsia="zh-CN"/>
        </w:rPr>
        <w:t>：</w:t>
      </w:r>
      <w:r>
        <w:rPr>
          <w:rFonts w:hint="eastAsia"/>
          <w:lang w:val="en-US" w:eastAsia="zh-CN"/>
        </w:rPr>
        <w:t>反映强制隔离戒毒管理事务支出</w:t>
      </w:r>
      <w:r>
        <w:rPr>
          <w:rFonts w:hint="eastAsia"/>
          <w:lang w:eastAsia="zh-CN"/>
        </w:rPr>
        <w:t>；</w:t>
      </w:r>
      <w:r>
        <w:rPr>
          <w:rFonts w:hint="eastAsia"/>
        </w:rPr>
        <w:t>强制隔离戒毒（款）其他强制隔离戒毒支出（项）：</w:t>
      </w:r>
      <w:r>
        <w:rPr>
          <w:rFonts w:hint="eastAsia"/>
          <w:lang w:val="en-US" w:eastAsia="zh-CN"/>
        </w:rPr>
        <w:t>反映强制隔离戒毒管理部门及强制隔离戒毒所发生的强制隔离人员调遣费、突发事件处置费、安全保卫费、警察服装费、宣传及奖励费、技术辅导人员及关键要害岗位人员补助费等支出</w:t>
      </w:r>
      <w:r>
        <w:rPr>
          <w:rFonts w:hint="eastAsia"/>
        </w:rPr>
        <w:t>。</w:t>
      </w:r>
    </w:p>
    <w:p>
      <w:pPr>
        <w:bidi w:val="0"/>
        <w:rPr>
          <w:rFonts w:hint="eastAsia"/>
          <w:lang w:val="en-US" w:eastAsia="zh-CN"/>
        </w:rPr>
      </w:pPr>
      <w:r>
        <w:t>12.</w:t>
      </w:r>
      <w:r>
        <w:rPr>
          <w:rFonts w:hint="eastAsia"/>
          <w:lang w:val="en-US" w:eastAsia="zh-CN"/>
        </w:rPr>
        <w:t>文化旅游体育与传媒支出（类）</w:t>
      </w:r>
      <w:r>
        <w:rPr>
          <w:rFonts w:hint="eastAsia"/>
          <w:lang w:eastAsia="zh-CN"/>
        </w:rPr>
        <w:t>：</w:t>
      </w:r>
      <w:r>
        <w:rPr>
          <w:rFonts w:hint="eastAsia"/>
          <w:lang w:val="en-US" w:eastAsia="zh-CN"/>
        </w:rPr>
        <w:t>是指反映政府在文化、旅游、文物、体育、广播电视、电影、新闻出版等方面的支出。其中：</w:t>
      </w:r>
    </w:p>
    <w:p>
      <w:pPr>
        <w:bidi w:val="0"/>
        <w:rPr>
          <w:rFonts w:hint="default"/>
          <w:lang w:val="en-US"/>
        </w:rPr>
      </w:pPr>
      <w:r>
        <w:rPr>
          <w:rFonts w:hint="eastAsia"/>
          <w:lang w:val="en-US" w:eastAsia="zh-CN"/>
        </w:rPr>
        <w:t>（1）文化和旅游（款）</w:t>
      </w:r>
      <w:r>
        <w:rPr>
          <w:rFonts w:hint="eastAsia"/>
        </w:rPr>
        <w:t>：指反映政府用于公共文化设施、艺术表演团体、文化艺术活动、对外文化交流及旅游业管理与服务等方面的支出。</w:t>
      </w:r>
      <w:r>
        <w:rPr>
          <w:rFonts w:hint="eastAsia"/>
          <w:lang w:val="en-US" w:eastAsia="zh-CN"/>
        </w:rPr>
        <w:t>其中，群众文化（项）：</w:t>
      </w:r>
      <w:r>
        <w:rPr>
          <w:rFonts w:hint="eastAsia"/>
        </w:rPr>
        <w:t>指反映群众文化方面的支出，包括基层文化馆（站)、群众艺术馆支出等</w:t>
      </w:r>
      <w:r>
        <w:rPr>
          <w:rFonts w:hint="eastAsia"/>
          <w:lang w:eastAsia="zh-CN"/>
        </w:rPr>
        <w:t>；</w:t>
      </w:r>
      <w:r>
        <w:rPr>
          <w:rFonts w:hint="eastAsia"/>
          <w:lang w:val="en-US" w:eastAsia="zh-CN"/>
        </w:rPr>
        <w:t>其他文化和旅游支出（项）：反映除行政运行、机关服务等特定项目外的其他用于文化和旅游方面的支出。</w:t>
      </w:r>
    </w:p>
    <w:p>
      <w:pPr>
        <w:bidi w:val="0"/>
        <w:rPr>
          <w:rFonts w:hint="default"/>
          <w:lang w:val="en-US" w:eastAsia="zh-CN"/>
        </w:rPr>
      </w:pPr>
      <w:r>
        <w:rPr>
          <w:rFonts w:hint="eastAsia"/>
          <w:lang w:val="en-US" w:eastAsia="zh-CN"/>
        </w:rPr>
        <w:t>（2）文物（款）</w:t>
      </w:r>
      <w:r>
        <w:rPr>
          <w:rFonts w:hint="eastAsia"/>
        </w:rPr>
        <w:t>：指反映文物保护和管理等方面的支出。</w:t>
      </w:r>
      <w:r>
        <w:rPr>
          <w:rFonts w:hint="eastAsia"/>
          <w:lang w:val="en-US" w:eastAsia="zh-CN"/>
        </w:rPr>
        <w:t>文物（款）文物保护（项）：</w:t>
      </w:r>
      <w:r>
        <w:rPr>
          <w:rFonts w:hint="eastAsia"/>
        </w:rPr>
        <w:t>指反映</w:t>
      </w:r>
      <w:r>
        <w:rPr>
          <w:rFonts w:hint="eastAsia"/>
          <w:lang w:val="en-US" w:eastAsia="zh-CN"/>
        </w:rPr>
        <w:t>考古发掘及文物保护方面的支出。</w:t>
      </w:r>
    </w:p>
    <w:p>
      <w:pPr>
        <w:bidi w:val="0"/>
        <w:rPr>
          <w:rFonts w:hint="default"/>
          <w:lang w:val="en-US" w:eastAsia="zh-CN"/>
        </w:rPr>
      </w:pPr>
      <w:r>
        <w:rPr>
          <w:rFonts w:hint="eastAsia"/>
          <w:lang w:val="en-US" w:eastAsia="zh-CN"/>
        </w:rPr>
        <w:t>（3）新闻出版电影（款）</w:t>
      </w:r>
      <w:r>
        <w:rPr>
          <w:rFonts w:hint="eastAsia"/>
        </w:rPr>
        <w:t>：指反映新闻出版、电影等方面的支出。</w:t>
      </w:r>
      <w:r>
        <w:rPr>
          <w:rFonts w:hint="eastAsia"/>
          <w:lang w:val="en-US" w:eastAsia="zh-CN"/>
        </w:rPr>
        <w:t>其中：电影（项）</w:t>
      </w:r>
      <w:r>
        <w:rPr>
          <w:rFonts w:hint="eastAsia"/>
        </w:rPr>
        <w:t>指反映电影制片、发行、放映等方面的支出</w:t>
      </w:r>
      <w:r>
        <w:rPr>
          <w:rFonts w:hint="eastAsia"/>
          <w:lang w:eastAsia="zh-CN"/>
        </w:rPr>
        <w:t>；其他新闻出版电影支出</w:t>
      </w:r>
      <w:r>
        <w:rPr>
          <w:rFonts w:hint="eastAsia"/>
          <w:lang w:val="en-US" w:eastAsia="zh-CN"/>
        </w:rPr>
        <w:t>（项）：指除、电影、出版发行、版权管理等一系列特定项目外的用于新闻出版电影方面的支出。</w:t>
      </w:r>
    </w:p>
    <w:p>
      <w:pPr>
        <w:bidi w:val="0"/>
        <w:rPr>
          <w:rFonts w:hint="eastAsia"/>
          <w:lang w:val="en-US" w:eastAsia="zh-CN"/>
        </w:rPr>
      </w:pPr>
      <w:r>
        <w:t>13.</w:t>
      </w:r>
      <w:r>
        <w:rPr>
          <w:rFonts w:hint="eastAsia"/>
          <w:lang w:val="en-US" w:eastAsia="zh-CN"/>
        </w:rPr>
        <w:t>社会保障和就业支出（类）：是指反映政府在社会保障与就业方面的支出。其中：</w:t>
      </w:r>
    </w:p>
    <w:p>
      <w:pPr>
        <w:bidi w:val="0"/>
        <w:rPr>
          <w:rFonts w:hint="eastAsia"/>
        </w:rPr>
      </w:pPr>
      <w:r>
        <w:rPr>
          <w:rFonts w:hint="eastAsia"/>
          <w:lang w:val="en-US" w:eastAsia="zh-CN"/>
        </w:rPr>
        <w:t>（1）民政管理事务（款）：</w:t>
      </w:r>
      <w:r>
        <w:rPr>
          <w:rFonts w:hint="eastAsia"/>
        </w:rPr>
        <w:t>指反映民政管理事务支出。</w:t>
      </w:r>
      <w:r>
        <w:rPr>
          <w:rFonts w:hint="eastAsia"/>
          <w:lang w:val="en-US" w:eastAsia="zh-CN"/>
        </w:rPr>
        <w:t>民政管理事务（款）行政运行（项）：</w:t>
      </w:r>
      <w:r>
        <w:rPr>
          <w:rFonts w:hint="eastAsia"/>
        </w:rPr>
        <w:t>指反映行政单位（包括实行公务员管理的事业单位)的基本支出。</w:t>
      </w:r>
    </w:p>
    <w:p>
      <w:pPr>
        <w:bidi w:val="0"/>
        <w:rPr>
          <w:rFonts w:hint="eastAsia"/>
        </w:rPr>
      </w:pPr>
      <w:r>
        <w:rPr>
          <w:rFonts w:hint="eastAsia"/>
          <w:lang w:val="en-US" w:eastAsia="zh-CN"/>
        </w:rPr>
        <w:t>（2）行政事业单位养老支出（款）：</w:t>
      </w:r>
      <w:r>
        <w:rPr>
          <w:rFonts w:hint="eastAsia"/>
        </w:rPr>
        <w:t>指反映用于行政事业单位养老方面的支出。</w:t>
      </w:r>
      <w:r>
        <w:rPr>
          <w:rFonts w:hint="eastAsia"/>
          <w:lang w:val="en-US" w:eastAsia="zh-CN"/>
        </w:rPr>
        <w:t>其中，机关事业单位基本养老保险缴费支出（项）：</w:t>
      </w:r>
      <w:r>
        <w:rPr>
          <w:rFonts w:hint="eastAsia"/>
        </w:rPr>
        <w:t>指反映机关事业单位实施养老保险制度由单位缴纳的基本养老保险费支出</w:t>
      </w:r>
      <w:r>
        <w:rPr>
          <w:rFonts w:hint="eastAsia"/>
          <w:lang w:eastAsia="zh-CN"/>
        </w:rPr>
        <w:t>；</w:t>
      </w:r>
      <w:r>
        <w:rPr>
          <w:rFonts w:hint="eastAsia"/>
          <w:lang w:val="en-US" w:eastAsia="zh-CN"/>
        </w:rPr>
        <w:t>机关事业单位职业年金缴费支出（项）：</w:t>
      </w:r>
      <w:r>
        <w:rPr>
          <w:rFonts w:hint="eastAsia"/>
        </w:rPr>
        <w:t>指反映机关事业单位实施养老保险制度由单位实际缴纳的职业年金支出。</w:t>
      </w:r>
    </w:p>
    <w:p>
      <w:pPr>
        <w:bidi w:val="0"/>
        <w:rPr>
          <w:rFonts w:hint="eastAsia"/>
        </w:rPr>
      </w:pPr>
      <w:r>
        <w:rPr>
          <w:rFonts w:hint="eastAsia"/>
          <w:lang w:val="en-US" w:eastAsia="zh-CN"/>
        </w:rPr>
        <w:t>（3）就业补助（款）：</w:t>
      </w:r>
      <w:r>
        <w:rPr>
          <w:rFonts w:hint="eastAsia"/>
        </w:rPr>
        <w:t>指反映财政用于就业方面的补助支出。</w:t>
      </w:r>
      <w:r>
        <w:rPr>
          <w:rFonts w:hint="eastAsia"/>
          <w:lang w:val="en-US" w:eastAsia="zh-CN"/>
        </w:rPr>
        <w:t>就业补助（款）其他就业补助支出（项）：</w:t>
      </w:r>
      <w:r>
        <w:rPr>
          <w:rFonts w:hint="eastAsia"/>
        </w:rPr>
        <w:t>指反映除上述项目以外按规定确定的其他用于促进就业的补助支出。</w:t>
      </w:r>
    </w:p>
    <w:p>
      <w:pPr>
        <w:bidi w:val="0"/>
        <w:rPr>
          <w:rFonts w:hint="eastAsia"/>
          <w:lang w:eastAsia="zh-CN"/>
        </w:rPr>
      </w:pPr>
      <w:r>
        <w:rPr>
          <w:rFonts w:hint="eastAsia"/>
          <w:lang w:val="en-US" w:eastAsia="zh-CN"/>
        </w:rPr>
        <w:t>（4）</w:t>
      </w:r>
      <w:r>
        <w:rPr>
          <w:rFonts w:hint="eastAsia"/>
        </w:rPr>
        <w:t>抚恤（款）：指反映用于各类优抚对象和优抚事业单位的支出。</w:t>
      </w:r>
      <w:r>
        <w:rPr>
          <w:rFonts w:hint="eastAsia"/>
          <w:lang w:val="en-US" w:eastAsia="zh-CN"/>
        </w:rPr>
        <w:t>其中，死亡抚恤（项）：</w:t>
      </w:r>
      <w:r>
        <w:rPr>
          <w:rFonts w:hint="eastAsia"/>
        </w:rPr>
        <w:t>指反映按规定用于烈士和牺牲、病故人员家属的一次性和定期抚恤金以及丧葬补助费</w:t>
      </w:r>
      <w:r>
        <w:rPr>
          <w:rFonts w:hint="eastAsia"/>
          <w:lang w:eastAsia="zh-CN"/>
        </w:rPr>
        <w:t>；</w:t>
      </w:r>
      <w:r>
        <w:rPr>
          <w:rFonts w:hint="eastAsia"/>
          <w:lang w:val="en-US" w:eastAsia="zh-CN"/>
        </w:rPr>
        <w:t>伤残抚恤（项）：</w:t>
      </w:r>
      <w:r>
        <w:rPr>
          <w:rFonts w:hint="eastAsia"/>
        </w:rPr>
        <w:t>指反映按规定用于伤残人员的抚恤金和按规定开支的各种伤残补助费</w:t>
      </w:r>
      <w:r>
        <w:rPr>
          <w:rFonts w:hint="eastAsia"/>
          <w:lang w:eastAsia="zh-CN"/>
        </w:rPr>
        <w:t>；</w:t>
      </w:r>
      <w:r>
        <w:rPr>
          <w:rFonts w:hint="eastAsia"/>
          <w:lang w:val="en-US" w:eastAsia="zh-CN"/>
        </w:rPr>
        <w:t>在乡复员、退伍军人生活补助（项）：</w:t>
      </w:r>
      <w:r>
        <w:rPr>
          <w:rFonts w:hint="eastAsia"/>
        </w:rPr>
        <w:t>指反映在乡退伍红军老战士（含西路军红军老战士、红军失散人员)、1954年10月31日前入伍的在乡复员军人、按规定办理带病回乡手续的退伍军人生活补助</w:t>
      </w:r>
      <w:r>
        <w:rPr>
          <w:rFonts w:hint="eastAsia"/>
          <w:lang w:eastAsia="zh-CN"/>
        </w:rPr>
        <w:t>；</w:t>
      </w:r>
      <w:r>
        <w:rPr>
          <w:rFonts w:hint="eastAsia"/>
          <w:lang w:val="en-US" w:eastAsia="zh-CN"/>
        </w:rPr>
        <w:t>农村籍退役士兵老年生活补助（项）：反映1954年11月试行义务兵役制后至《退役士兵安置条例》实施前入伍、年龄在60周岁以上（含60周岁）、未享受到国家定期抚恤补助的农村籍退役士兵的老年生活补助</w:t>
      </w:r>
      <w:r>
        <w:rPr>
          <w:rFonts w:hint="eastAsia"/>
          <w:lang w:eastAsia="zh-CN"/>
        </w:rPr>
        <w:t>；</w:t>
      </w:r>
      <w:r>
        <w:rPr>
          <w:rFonts w:hint="eastAsia"/>
          <w:lang w:val="en-US" w:eastAsia="zh-CN"/>
        </w:rPr>
        <w:t>其他优抚支出（项）：</w:t>
      </w:r>
      <w:r>
        <w:rPr>
          <w:rFonts w:hint="eastAsia"/>
        </w:rPr>
        <w:t>指反映除上述项目以外其他用于优抚方面的支出，包括向优抚对象发放的价格临时补贴</w:t>
      </w:r>
      <w:r>
        <w:rPr>
          <w:rFonts w:hint="eastAsia"/>
          <w:lang w:eastAsia="zh-CN"/>
        </w:rPr>
        <w:t>、</w:t>
      </w:r>
      <w:r>
        <w:rPr>
          <w:rFonts w:hint="eastAsia"/>
          <w:lang w:val="en-US" w:eastAsia="zh-CN"/>
        </w:rPr>
        <w:t>老烈士子女、老党员定期补助</w:t>
      </w:r>
      <w:r>
        <w:rPr>
          <w:rFonts w:hint="eastAsia"/>
        </w:rPr>
        <w:t>等支出。</w:t>
      </w:r>
    </w:p>
    <w:p>
      <w:pPr>
        <w:bidi w:val="0"/>
        <w:rPr>
          <w:rFonts w:hint="eastAsia"/>
          <w:lang w:eastAsia="zh-CN"/>
        </w:rPr>
      </w:pPr>
      <w:r>
        <w:rPr>
          <w:rFonts w:hint="eastAsia"/>
          <w:lang w:val="en-US" w:eastAsia="zh-CN"/>
        </w:rPr>
        <w:t>（5）社会福利（款）</w:t>
      </w:r>
      <w:r>
        <w:rPr>
          <w:rFonts w:hint="eastAsia"/>
        </w:rPr>
        <w:t>：指反映用于社会福利的支出。</w:t>
      </w:r>
      <w:r>
        <w:rPr>
          <w:rFonts w:hint="eastAsia"/>
          <w:lang w:val="en-US" w:eastAsia="zh-CN"/>
        </w:rPr>
        <w:t>其中，</w:t>
      </w:r>
      <w:r>
        <w:rPr>
          <w:rFonts w:hint="eastAsia"/>
        </w:rPr>
        <w:t>儿童福利（项）</w:t>
      </w:r>
      <w:r>
        <w:rPr>
          <w:rFonts w:hint="eastAsia"/>
          <w:lang w:eastAsia="zh-CN"/>
        </w:rPr>
        <w:t>：</w:t>
      </w:r>
      <w:r>
        <w:rPr>
          <w:rFonts w:hint="eastAsia"/>
        </w:rPr>
        <w:t>指反映对儿童提供福利服务方面的支出</w:t>
      </w:r>
      <w:r>
        <w:rPr>
          <w:rFonts w:hint="eastAsia"/>
          <w:lang w:eastAsia="zh-CN"/>
        </w:rPr>
        <w:t>；</w:t>
      </w:r>
      <w:r>
        <w:rPr>
          <w:rFonts w:hint="eastAsia"/>
          <w:lang w:val="en-US" w:eastAsia="zh-CN"/>
        </w:rPr>
        <w:t>老年</w:t>
      </w:r>
      <w:r>
        <w:rPr>
          <w:rFonts w:hint="eastAsia"/>
        </w:rPr>
        <w:t>福利（项）</w:t>
      </w:r>
      <w:r>
        <w:rPr>
          <w:rFonts w:hint="eastAsia"/>
          <w:lang w:eastAsia="zh-CN"/>
        </w:rPr>
        <w:t>：</w:t>
      </w:r>
      <w:r>
        <w:rPr>
          <w:rFonts w:hint="eastAsia"/>
          <w:lang w:val="en-US" w:eastAsia="zh-CN"/>
        </w:rPr>
        <w:t>反映对老年人提供福利服务方面的支出，包括为经济困难的高龄、失能等老年人提供基本养老服务保障的资金补助等支出；</w:t>
      </w:r>
      <w:r>
        <w:rPr>
          <w:rFonts w:hint="eastAsia"/>
        </w:rPr>
        <w:t>殡葬（项）</w:t>
      </w:r>
      <w:r>
        <w:rPr>
          <w:rFonts w:hint="eastAsia"/>
          <w:lang w:eastAsia="zh-CN"/>
        </w:rPr>
        <w:t>：</w:t>
      </w:r>
      <w:r>
        <w:rPr>
          <w:rFonts w:hint="eastAsia"/>
        </w:rPr>
        <w:t>指反映殡葬管理和殡葬服务方面的支出，包括民政部门直属的殡仪馆、公墓、殡葬管理服务机构的支出</w:t>
      </w:r>
      <w:r>
        <w:rPr>
          <w:rFonts w:hint="eastAsia"/>
          <w:lang w:eastAsia="zh-CN"/>
        </w:rPr>
        <w:t>；</w:t>
      </w:r>
      <w:r>
        <w:rPr>
          <w:rFonts w:hint="eastAsia"/>
        </w:rPr>
        <w:t>养老服务（项）</w:t>
      </w:r>
      <w:r>
        <w:rPr>
          <w:rFonts w:hint="eastAsia"/>
          <w:lang w:eastAsia="zh-CN"/>
        </w:rPr>
        <w:t>：</w:t>
      </w:r>
      <w:r>
        <w:rPr>
          <w:rFonts w:hint="eastAsia"/>
        </w:rPr>
        <w:t>指反映财政在养老服务方面的补助支出，包括支持居家养老服务、社区养老服务和机构养老服务的支出，对养老服务机构的运营、建设补助支出等，不包括对社会福利事业单位的补助支出</w:t>
      </w:r>
      <w:r>
        <w:rPr>
          <w:rFonts w:hint="eastAsia"/>
          <w:lang w:eastAsia="zh-CN"/>
        </w:rPr>
        <w:t>；</w:t>
      </w:r>
      <w:r>
        <w:rPr>
          <w:rFonts w:hint="eastAsia"/>
        </w:rPr>
        <w:t>其他社会福利支出（项）</w:t>
      </w:r>
      <w:r>
        <w:rPr>
          <w:rFonts w:hint="eastAsia"/>
          <w:lang w:eastAsia="zh-CN"/>
        </w:rPr>
        <w:t>：</w:t>
      </w:r>
      <w:r>
        <w:rPr>
          <w:rFonts w:hint="eastAsia"/>
        </w:rPr>
        <w:t>指反映除上述项目以外其他用于社会福利方面的支出。</w:t>
      </w:r>
    </w:p>
    <w:p>
      <w:pPr>
        <w:bidi w:val="0"/>
        <w:rPr>
          <w:rFonts w:hint="eastAsia"/>
        </w:rPr>
      </w:pPr>
      <w:r>
        <w:rPr>
          <w:rFonts w:hint="eastAsia"/>
          <w:lang w:val="en-US" w:eastAsia="zh-CN"/>
        </w:rPr>
        <w:t>（6）</w:t>
      </w:r>
      <w:r>
        <w:rPr>
          <w:rFonts w:hint="eastAsia"/>
        </w:rPr>
        <w:t>残疾人事业（款）：指反映政府在残疾人事业方面的支出。</w:t>
      </w:r>
      <w:r>
        <w:rPr>
          <w:rFonts w:hint="eastAsia"/>
          <w:lang w:val="en-US" w:eastAsia="zh-CN"/>
        </w:rPr>
        <w:t>其中，</w:t>
      </w:r>
      <w:r>
        <w:rPr>
          <w:rFonts w:hint="eastAsia"/>
        </w:rPr>
        <w:t>残疾</w:t>
      </w:r>
      <w:r>
        <w:rPr>
          <w:rFonts w:hint="eastAsia"/>
          <w:lang w:val="en-US" w:eastAsia="zh-CN"/>
        </w:rPr>
        <w:t>人就业</w:t>
      </w:r>
      <w:r>
        <w:rPr>
          <w:rFonts w:hint="eastAsia"/>
        </w:rPr>
        <w:t>（项）</w:t>
      </w:r>
      <w:r>
        <w:rPr>
          <w:rFonts w:hint="eastAsia"/>
          <w:lang w:eastAsia="zh-CN"/>
        </w:rPr>
        <w:t>：</w:t>
      </w:r>
      <w:r>
        <w:rPr>
          <w:rFonts w:hint="eastAsia"/>
          <w:lang w:val="en-US" w:eastAsia="zh-CN"/>
        </w:rPr>
        <w:t>指反映残疾人联合会用于残疾人就业方面的支出；</w:t>
      </w:r>
      <w:r>
        <w:rPr>
          <w:rFonts w:hint="eastAsia"/>
        </w:rPr>
        <w:t>残疾人生活和护理补贴（项）</w:t>
      </w:r>
      <w:r>
        <w:rPr>
          <w:rFonts w:hint="eastAsia"/>
          <w:lang w:eastAsia="zh-CN"/>
        </w:rPr>
        <w:t>：</w:t>
      </w:r>
      <w:r>
        <w:rPr>
          <w:rFonts w:hint="eastAsia"/>
        </w:rPr>
        <w:t>指反映困难残疾人生活补贴和重度残疾人护理补贴支出</w:t>
      </w:r>
      <w:r>
        <w:rPr>
          <w:rFonts w:hint="eastAsia"/>
          <w:lang w:eastAsia="zh-CN"/>
        </w:rPr>
        <w:t>；</w:t>
      </w:r>
      <w:r>
        <w:rPr>
          <w:rFonts w:hint="eastAsia"/>
        </w:rPr>
        <w:t>其他残疾人事业支出（项）</w:t>
      </w:r>
      <w:r>
        <w:rPr>
          <w:rFonts w:hint="eastAsia"/>
          <w:lang w:eastAsia="zh-CN"/>
        </w:rPr>
        <w:t>：</w:t>
      </w:r>
      <w:r>
        <w:rPr>
          <w:rFonts w:hint="eastAsia"/>
        </w:rPr>
        <w:t>指反映除上述项目以外其他用于残疾人事业方面的支出。</w:t>
      </w:r>
    </w:p>
    <w:p>
      <w:pPr>
        <w:bidi w:val="0"/>
        <w:rPr>
          <w:rFonts w:hint="eastAsia"/>
        </w:rPr>
      </w:pPr>
      <w:r>
        <w:rPr>
          <w:rFonts w:hint="eastAsia"/>
          <w:lang w:val="en-US" w:eastAsia="zh-CN"/>
        </w:rPr>
        <w:t>（7）</w:t>
      </w:r>
      <w:r>
        <w:rPr>
          <w:rFonts w:hint="eastAsia"/>
        </w:rPr>
        <w:t>最低生活保障（款）：反映城乡最低生活保障对象的最低生活保障金支出。</w:t>
      </w:r>
      <w:r>
        <w:rPr>
          <w:rFonts w:hint="eastAsia"/>
          <w:lang w:val="en-US" w:eastAsia="zh-CN"/>
        </w:rPr>
        <w:t>其中，</w:t>
      </w:r>
      <w:r>
        <w:rPr>
          <w:rFonts w:hint="eastAsia"/>
        </w:rPr>
        <w:t xml:space="preserve"> 城市最低生活保障金支出（项）</w:t>
      </w:r>
      <w:r>
        <w:rPr>
          <w:rFonts w:hint="eastAsia"/>
          <w:lang w:eastAsia="zh-CN"/>
        </w:rPr>
        <w:t>：</w:t>
      </w:r>
      <w:r>
        <w:rPr>
          <w:rFonts w:hint="eastAsia"/>
        </w:rPr>
        <w:t>指反映用于城市最低生活保障对象的最低生活保障金支出</w:t>
      </w:r>
      <w:r>
        <w:rPr>
          <w:rFonts w:hint="eastAsia"/>
          <w:lang w:eastAsia="zh-CN"/>
        </w:rPr>
        <w:t>；</w:t>
      </w:r>
      <w:r>
        <w:rPr>
          <w:rFonts w:hint="eastAsia"/>
        </w:rPr>
        <w:t>农村最低生活保障金支出（项）</w:t>
      </w:r>
      <w:r>
        <w:rPr>
          <w:rFonts w:hint="eastAsia"/>
          <w:lang w:eastAsia="zh-CN"/>
        </w:rPr>
        <w:t>：</w:t>
      </w:r>
      <w:r>
        <w:rPr>
          <w:rFonts w:hint="eastAsia"/>
        </w:rPr>
        <w:t>指反映用于农村最低生活保障对象的最低生活保障金支出。</w:t>
      </w:r>
    </w:p>
    <w:p>
      <w:pPr>
        <w:bidi w:val="0"/>
        <w:rPr>
          <w:rFonts w:hint="eastAsia"/>
        </w:rPr>
      </w:pPr>
      <w:r>
        <w:rPr>
          <w:rFonts w:hint="eastAsia"/>
          <w:lang w:val="en-US" w:eastAsia="zh-CN"/>
        </w:rPr>
        <w:t>（8）</w:t>
      </w:r>
      <w:r>
        <w:rPr>
          <w:rFonts w:hint="eastAsia"/>
        </w:rPr>
        <w:t>临时救助（款）：反映城乡生活困难居民的临时教助等支出。临时救助（款） 临时救助支出（项）</w:t>
      </w:r>
      <w:r>
        <w:rPr>
          <w:rFonts w:hint="eastAsia"/>
          <w:lang w:eastAsia="zh-CN"/>
        </w:rPr>
        <w:t>：</w:t>
      </w:r>
      <w:r>
        <w:rPr>
          <w:rFonts w:hint="eastAsia"/>
        </w:rPr>
        <w:t>指反映用于城乡生活困难居民的临时救助支出。</w:t>
      </w:r>
    </w:p>
    <w:p>
      <w:pPr>
        <w:bidi w:val="0"/>
        <w:rPr>
          <w:rFonts w:hint="eastAsia"/>
        </w:rPr>
      </w:pPr>
      <w:r>
        <w:rPr>
          <w:rFonts w:hint="eastAsia"/>
          <w:lang w:val="en-US" w:eastAsia="zh-CN"/>
        </w:rPr>
        <w:t>（9）</w:t>
      </w:r>
      <w:r>
        <w:rPr>
          <w:rFonts w:hint="eastAsia"/>
        </w:rPr>
        <w:t>特困人员救助供养（款）：指反映特困人员救助供养支出。特困人员救助供养（款）农村特困人员救助供养支出（项）指反映农村特困人员救助供养支出。</w:t>
      </w:r>
    </w:p>
    <w:p>
      <w:pPr>
        <w:bidi w:val="0"/>
        <w:rPr>
          <w:rFonts w:hint="eastAsia"/>
        </w:rPr>
      </w:pPr>
      <w:r>
        <w:rPr>
          <w:rFonts w:hint="eastAsia"/>
          <w:lang w:val="en-US" w:eastAsia="zh-CN"/>
        </w:rPr>
        <w:t>（10）</w:t>
      </w:r>
      <w:r>
        <w:rPr>
          <w:rFonts w:hint="eastAsia"/>
        </w:rPr>
        <w:t>其他生活救助（款）：指反映除最低生活保障、临时救助、特困人员救助供养外，用于城乡生活困难居民生活救助的其他支出。其他生活救助（款）其他</w:t>
      </w:r>
      <w:r>
        <w:rPr>
          <w:rFonts w:hint="eastAsia"/>
          <w:lang w:val="en-US" w:eastAsia="zh-CN"/>
        </w:rPr>
        <w:t>城市</w:t>
      </w:r>
      <w:r>
        <w:rPr>
          <w:rFonts w:hint="eastAsia"/>
        </w:rPr>
        <w:t>生活救助（项）</w:t>
      </w:r>
      <w:r>
        <w:rPr>
          <w:rFonts w:hint="eastAsia"/>
          <w:lang w:eastAsia="zh-CN"/>
        </w:rPr>
        <w:t>：</w:t>
      </w:r>
      <w:r>
        <w:rPr>
          <w:rFonts w:hint="eastAsia"/>
        </w:rPr>
        <w:t>指反映除最低生活保障、临时敦助、特困人员救助供养外，用于</w:t>
      </w:r>
      <w:r>
        <w:rPr>
          <w:rFonts w:hint="eastAsia"/>
          <w:lang w:val="en-US" w:eastAsia="zh-CN"/>
        </w:rPr>
        <w:t>城市</w:t>
      </w:r>
      <w:r>
        <w:rPr>
          <w:rFonts w:hint="eastAsia"/>
        </w:rPr>
        <w:t>生活困难居民生活救助的其他支出，包括用于除优抚对象、失业人员之外</w:t>
      </w:r>
      <w:r>
        <w:rPr>
          <w:rFonts w:hint="eastAsia"/>
          <w:lang w:val="en-US" w:eastAsia="zh-CN"/>
        </w:rPr>
        <w:t>城市</w:t>
      </w:r>
      <w:r>
        <w:rPr>
          <w:rFonts w:hint="eastAsia"/>
        </w:rPr>
        <w:t>生活困难居民的价格临时补贴支出。</w:t>
      </w:r>
    </w:p>
    <w:p>
      <w:pPr>
        <w:bidi w:val="0"/>
        <w:rPr>
          <w:rFonts w:hint="eastAsia"/>
          <w:lang w:val="en-US" w:eastAsia="zh-CN"/>
        </w:rPr>
      </w:pPr>
      <w:r>
        <w:rPr>
          <w:rFonts w:hint="eastAsia"/>
          <w:lang w:val="en-US" w:eastAsia="zh-CN"/>
        </w:rPr>
        <w:t>（11）退役军人管理事务</w:t>
      </w:r>
      <w:r>
        <w:rPr>
          <w:rFonts w:hint="eastAsia"/>
        </w:rPr>
        <w:t>（款）：指反映</w:t>
      </w:r>
      <w:r>
        <w:rPr>
          <w:rFonts w:hint="eastAsia"/>
          <w:lang w:val="en-US" w:eastAsia="zh-CN"/>
        </w:rPr>
        <w:t>退役军人事务管理支出；退役军人管理事务</w:t>
      </w:r>
      <w:r>
        <w:rPr>
          <w:rFonts w:hint="eastAsia"/>
        </w:rPr>
        <w:t>（款）其他退役军人事务管理支出（项）</w:t>
      </w:r>
      <w:r>
        <w:rPr>
          <w:rFonts w:hint="eastAsia"/>
          <w:lang w:eastAsia="zh-CN"/>
        </w:rPr>
        <w:t>：</w:t>
      </w:r>
      <w:r>
        <w:rPr>
          <w:rFonts w:hint="eastAsia"/>
        </w:rPr>
        <w:t>指反映除</w:t>
      </w:r>
      <w:r>
        <w:rPr>
          <w:rFonts w:hint="eastAsia"/>
          <w:lang w:val="en-US" w:eastAsia="zh-CN"/>
        </w:rPr>
        <w:t>特定项目外其他用于退役军人事务管理方面的支出。</w:t>
      </w:r>
    </w:p>
    <w:p>
      <w:pPr>
        <w:bidi w:val="0"/>
        <w:rPr>
          <w:rFonts w:hint="eastAsia"/>
          <w:lang w:val="en-US" w:eastAsia="zh-CN"/>
        </w:rPr>
      </w:pPr>
      <w:r>
        <w:t>14.</w:t>
      </w:r>
      <w:r>
        <w:rPr>
          <w:rFonts w:hint="eastAsia"/>
          <w:lang w:val="en-US" w:eastAsia="zh-CN"/>
        </w:rPr>
        <w:t>卫生健康支出</w:t>
      </w:r>
      <w:r>
        <w:rPr>
          <w:rFonts w:hint="eastAsia"/>
        </w:rPr>
        <w:t>（类）</w:t>
      </w:r>
      <w:r>
        <w:rPr>
          <w:rFonts w:hint="eastAsia"/>
          <w:lang w:eastAsia="zh-CN"/>
        </w:rPr>
        <w:t>：</w:t>
      </w:r>
      <w:r>
        <w:rPr>
          <w:rFonts w:hint="eastAsia"/>
          <w:lang w:val="en-US" w:eastAsia="zh-CN"/>
        </w:rPr>
        <w:t>是指反映政府卫生健康方面的支出。其中：</w:t>
      </w:r>
    </w:p>
    <w:p>
      <w:pPr>
        <w:bidi w:val="0"/>
        <w:rPr>
          <w:rFonts w:hint="eastAsia"/>
        </w:rPr>
      </w:pPr>
      <w:r>
        <w:rPr>
          <w:rFonts w:hint="eastAsia"/>
          <w:lang w:val="en-US" w:eastAsia="zh-CN"/>
        </w:rPr>
        <w:t>（1）</w:t>
      </w:r>
      <w:r>
        <w:rPr>
          <w:rFonts w:hint="eastAsia"/>
        </w:rPr>
        <w:t>公共卫生（款）：反映公共卫生支出。公共卫生（款）重大公共卫生服务（项）</w:t>
      </w:r>
      <w:r>
        <w:rPr>
          <w:rFonts w:hint="eastAsia"/>
          <w:lang w:eastAsia="zh-CN"/>
        </w:rPr>
        <w:t>：</w:t>
      </w:r>
      <w:r>
        <w:rPr>
          <w:rFonts w:hint="eastAsia"/>
        </w:rPr>
        <w:t>指反映重大疾病、重大传染病预防控制等重大公共卫生服务项目支出。</w:t>
      </w:r>
    </w:p>
    <w:p>
      <w:pPr>
        <w:bidi w:val="0"/>
        <w:rPr>
          <w:rFonts w:hint="eastAsia"/>
        </w:rPr>
      </w:pPr>
      <w:r>
        <w:rPr>
          <w:rFonts w:hint="eastAsia"/>
          <w:lang w:val="en-US" w:eastAsia="zh-CN"/>
        </w:rPr>
        <w:t>（2）计划生育事务</w:t>
      </w:r>
      <w:r>
        <w:rPr>
          <w:rFonts w:hint="eastAsia"/>
        </w:rPr>
        <w:t>（款）：反映</w:t>
      </w:r>
      <w:r>
        <w:rPr>
          <w:rFonts w:hint="eastAsia"/>
          <w:lang w:val="en-US" w:eastAsia="zh-CN"/>
        </w:rPr>
        <w:t>计划生育方面的</w:t>
      </w:r>
      <w:r>
        <w:rPr>
          <w:rFonts w:hint="eastAsia"/>
        </w:rPr>
        <w:t>支出。</w:t>
      </w:r>
      <w:r>
        <w:rPr>
          <w:rFonts w:hint="eastAsia"/>
          <w:lang w:val="en-US" w:eastAsia="zh-CN"/>
        </w:rPr>
        <w:t>计划生育事务</w:t>
      </w:r>
      <w:r>
        <w:rPr>
          <w:rFonts w:hint="eastAsia"/>
        </w:rPr>
        <w:t>（款）其他计划生育事务支出（项）</w:t>
      </w:r>
      <w:r>
        <w:rPr>
          <w:rFonts w:hint="eastAsia"/>
          <w:lang w:eastAsia="zh-CN"/>
        </w:rPr>
        <w:t>：</w:t>
      </w:r>
      <w:r>
        <w:rPr>
          <w:rFonts w:hint="eastAsia"/>
        </w:rPr>
        <w:t>指反映</w:t>
      </w:r>
      <w:r>
        <w:rPr>
          <w:rFonts w:hint="eastAsia"/>
          <w:lang w:val="en-US" w:eastAsia="zh-CN"/>
        </w:rPr>
        <w:t>除计划生育机构、服务等项目意外的用于计划生育管理事务方面的支出。</w:t>
      </w:r>
    </w:p>
    <w:p>
      <w:pPr>
        <w:bidi w:val="0"/>
        <w:rPr>
          <w:rFonts w:hint="eastAsia"/>
        </w:rPr>
      </w:pPr>
      <w:r>
        <w:rPr>
          <w:rFonts w:hint="eastAsia"/>
          <w:lang w:val="en-US" w:eastAsia="zh-CN"/>
        </w:rPr>
        <w:t>（3）</w:t>
      </w:r>
      <w:r>
        <w:rPr>
          <w:rFonts w:hint="eastAsia"/>
        </w:rPr>
        <w:t>行政事业单位医疗（款）：指反映行政事业单位医疗方面的支出。</w:t>
      </w:r>
      <w:r>
        <w:rPr>
          <w:rFonts w:hint="eastAsia"/>
          <w:lang w:val="en-US" w:eastAsia="zh-CN"/>
        </w:rPr>
        <w:t>其中，</w:t>
      </w:r>
      <w:r>
        <w:rPr>
          <w:rFonts w:hint="eastAsia"/>
        </w:rPr>
        <w:t>行政单位医疗（项）</w:t>
      </w:r>
      <w:r>
        <w:rPr>
          <w:rFonts w:hint="eastAsia"/>
          <w:lang w:eastAsia="zh-CN"/>
        </w:rPr>
        <w:t>：</w:t>
      </w:r>
      <w:r>
        <w:rPr>
          <w:rFonts w:hint="eastAsia"/>
        </w:rPr>
        <w:t>指反映财政部门安排的行政单位（包括实行公务员管理的事业单位，下同)基本医疗保险缴费经费，未参加医疗保险的行政单位的公费医疗经费，按国家规定享受离休人员、红军老战士待遇人员的医疗经费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lang w:eastAsia="zh-CN"/>
        </w:rPr>
        <w:t>；</w:t>
      </w:r>
      <w:r>
        <w:rPr>
          <w:rFonts w:hint="eastAsia"/>
        </w:rPr>
        <w:t>事业单位医疗（项）</w:t>
      </w:r>
      <w:r>
        <w:rPr>
          <w:rFonts w:hint="eastAsia"/>
          <w:lang w:eastAsia="zh-CN"/>
        </w:rPr>
        <w:t>：</w:t>
      </w:r>
      <w:r>
        <w:rPr>
          <w:rFonts w:hint="eastAsia"/>
        </w:rPr>
        <w:t>指反映财政部门安排的事业单位基本医疗保险缴费经费，未参加医疗保险的事业单位的公费医疗经费，按国家规定享受离休人员待遇的医疗经费</w:t>
      </w:r>
      <w:r>
        <w:rPr>
          <w:rFonts w:hint="eastAsia"/>
          <w:lang w:eastAsia="zh-CN"/>
        </w:rPr>
        <w:t>；</w:t>
      </w:r>
      <w:r>
        <w:rPr>
          <w:rFonts w:hint="eastAsia"/>
        </w:rPr>
        <w:t>公务员医疗补助（项）</w:t>
      </w:r>
      <w:r>
        <w:rPr>
          <w:rFonts w:hint="eastAsia"/>
          <w:lang w:eastAsia="zh-CN"/>
        </w:rPr>
        <w:t>：</w:t>
      </w:r>
      <w:r>
        <w:rPr>
          <w:rFonts w:hint="eastAsia"/>
        </w:rPr>
        <w:t>指反映财政部门安排的公务员医疗补助经费。</w:t>
      </w:r>
    </w:p>
    <w:p>
      <w:pPr>
        <w:bidi w:val="0"/>
        <w:rPr>
          <w:rFonts w:hint="eastAsia"/>
        </w:rPr>
      </w:pPr>
      <w:r>
        <w:rPr>
          <w:rFonts w:hint="eastAsia"/>
          <w:lang w:val="en-US" w:eastAsia="zh-CN"/>
        </w:rPr>
        <w:t>（4）</w:t>
      </w:r>
      <w:r>
        <w:rPr>
          <w:rFonts w:hint="eastAsia"/>
        </w:rPr>
        <w:t>医疗救助（款）：指反映医疗救助方面的支出。医疗救助（款）城乡医疗救助（项）</w:t>
      </w:r>
      <w:r>
        <w:rPr>
          <w:rFonts w:hint="eastAsia"/>
          <w:lang w:eastAsia="zh-CN"/>
        </w:rPr>
        <w:t>：</w:t>
      </w:r>
      <w:r>
        <w:rPr>
          <w:rFonts w:hint="eastAsia"/>
        </w:rPr>
        <w:t>指反映财政用于城乡困难群众医疗救助的支出。</w:t>
      </w:r>
    </w:p>
    <w:p>
      <w:pPr>
        <w:bidi w:val="0"/>
        <w:rPr>
          <w:rFonts w:hint="eastAsia"/>
        </w:rPr>
      </w:pPr>
      <w:r>
        <w:rPr>
          <w:rFonts w:hint="eastAsia"/>
          <w:lang w:val="en-US" w:eastAsia="zh-CN"/>
        </w:rPr>
        <w:t>（5）</w:t>
      </w:r>
      <w:r>
        <w:rPr>
          <w:rFonts w:hint="eastAsia"/>
        </w:rPr>
        <w:t>优抚对象医疗（款）：指反映优抚对象医疗方面的支出</w:t>
      </w:r>
      <w:r>
        <w:rPr>
          <w:rFonts w:hint="eastAsia"/>
          <w:lang w:eastAsia="zh-CN"/>
        </w:rPr>
        <w:t>。</w:t>
      </w:r>
      <w:r>
        <w:rPr>
          <w:rFonts w:hint="eastAsia"/>
        </w:rPr>
        <w:t>优抚对象医疗（款）优抚对象医疗补助（项）</w:t>
      </w:r>
      <w:r>
        <w:rPr>
          <w:rFonts w:hint="eastAsia"/>
          <w:lang w:eastAsia="zh-CN"/>
        </w:rPr>
        <w:t>：</w:t>
      </w:r>
      <w:r>
        <w:rPr>
          <w:rFonts w:hint="eastAsia"/>
        </w:rPr>
        <w:t>指反映按规定补助优抚对象的医疗经费。</w:t>
      </w:r>
    </w:p>
    <w:p>
      <w:pPr>
        <w:bidi w:val="0"/>
        <w:rPr>
          <w:rFonts w:hint="eastAsia"/>
        </w:rPr>
      </w:pPr>
      <w:r>
        <w:rPr>
          <w:rFonts w:hint="eastAsia"/>
          <w:lang w:val="en-US" w:eastAsia="zh-CN"/>
        </w:rPr>
        <w:t>（6）</w:t>
      </w:r>
      <w:r>
        <w:rPr>
          <w:rFonts w:hint="eastAsia"/>
        </w:rPr>
        <w:t>其他卫生健康支出（款）：</w:t>
      </w:r>
      <w:r>
        <w:rPr>
          <w:rFonts w:hint="eastAsia"/>
          <w:lang w:val="en-US" w:eastAsia="zh-CN"/>
        </w:rPr>
        <w:t>指</w:t>
      </w:r>
      <w:r>
        <w:rPr>
          <w:rFonts w:hint="eastAsia"/>
        </w:rPr>
        <w:t>反映除上述项目以外其他用于卫生健康方面的支出</w:t>
      </w:r>
      <w:r>
        <w:rPr>
          <w:rFonts w:hint="eastAsia"/>
          <w:lang w:eastAsia="zh-CN"/>
        </w:rPr>
        <w:t>。</w:t>
      </w:r>
      <w:r>
        <w:rPr>
          <w:rFonts w:hint="eastAsia"/>
        </w:rPr>
        <w:t>其他卫生健康支出（款）其他卫生健康支出（项）指反映除</w:t>
      </w:r>
      <w:r>
        <w:rPr>
          <w:rFonts w:hint="eastAsia"/>
          <w:lang w:val="en-US" w:eastAsia="zh-CN"/>
        </w:rPr>
        <w:t>特定</w:t>
      </w:r>
      <w:r>
        <w:rPr>
          <w:rFonts w:hint="eastAsia"/>
        </w:rPr>
        <w:t>项目以外其他用于卫生健康方面的支出。</w:t>
      </w:r>
    </w:p>
    <w:p>
      <w:pPr>
        <w:bidi w:val="0"/>
      </w:pPr>
      <w:r>
        <w:t>15.</w:t>
      </w:r>
      <w:r>
        <w:rPr>
          <w:rFonts w:hint="eastAsia"/>
          <w:lang w:val="en-US" w:eastAsia="zh-CN"/>
        </w:rPr>
        <w:t>节能环保支出</w:t>
      </w:r>
      <w:r>
        <w:rPr>
          <w:rFonts w:hint="eastAsia"/>
        </w:rPr>
        <w:t>（类）污染防治（款）</w:t>
      </w:r>
      <w:r>
        <w:rPr>
          <w:rFonts w:hint="eastAsia"/>
          <w:lang w:val="en-US" w:eastAsia="zh-CN"/>
        </w:rPr>
        <w:t>水体</w:t>
      </w:r>
      <w:r>
        <w:rPr>
          <w:rFonts w:hint="eastAsia"/>
        </w:rPr>
        <w:t>（项）：</w:t>
      </w:r>
      <w:r>
        <w:rPr>
          <w:rFonts w:hint="eastAsia"/>
          <w:lang w:val="en-US" w:eastAsia="zh-CN"/>
        </w:rPr>
        <w:t>反映政府在排水、污水处理、水污染防治、湖库生态环境保护、水源地保护、国土江河综合整治、河流治理与保护、地下水修复与保护等方面的支出</w:t>
      </w:r>
      <w:r>
        <w:rPr>
          <w:rFonts w:hint="eastAsia"/>
        </w:rPr>
        <w:t>。</w:t>
      </w:r>
    </w:p>
    <w:p>
      <w:pPr>
        <w:bidi w:val="0"/>
        <w:rPr>
          <w:rFonts w:hint="eastAsia"/>
        </w:rPr>
      </w:pPr>
      <w:r>
        <w:t>16.</w:t>
      </w:r>
      <w:r>
        <w:rPr>
          <w:rFonts w:hint="eastAsia"/>
          <w:lang w:val="en-US" w:eastAsia="zh-CN"/>
        </w:rPr>
        <w:t>城乡社区支出</w:t>
      </w:r>
      <w:r>
        <w:rPr>
          <w:rFonts w:hint="eastAsia"/>
        </w:rPr>
        <w:t>（类）</w:t>
      </w:r>
      <w:r>
        <w:rPr>
          <w:rFonts w:hint="eastAsia"/>
          <w:lang w:eastAsia="zh-CN"/>
        </w:rPr>
        <w:t>：</w:t>
      </w:r>
      <w:r>
        <w:rPr>
          <w:rFonts w:hint="eastAsia"/>
        </w:rPr>
        <w:t>城乡社区环境卫生（款）城乡社区环境卫生（项）</w:t>
      </w:r>
      <w:r>
        <w:rPr>
          <w:rFonts w:hint="eastAsia"/>
          <w:lang w:eastAsia="zh-CN"/>
        </w:rPr>
        <w:t>：</w:t>
      </w:r>
      <w:r>
        <w:rPr>
          <w:rFonts w:hint="eastAsia"/>
        </w:rPr>
        <w:t>指反映城乡社区道路清扫、垃圾清运与处理、公厕建设与维护、园林绿化等方面的支出。</w:t>
      </w:r>
    </w:p>
    <w:p>
      <w:pPr>
        <w:bidi w:val="0"/>
        <w:rPr>
          <w:rFonts w:hint="eastAsia"/>
          <w:lang w:val="en-US" w:eastAsia="zh-CN"/>
        </w:rPr>
      </w:pPr>
      <w:r>
        <w:t>17.</w:t>
      </w:r>
      <w:r>
        <w:rPr>
          <w:rFonts w:hint="eastAsia"/>
          <w:lang w:val="en-US" w:eastAsia="zh-CN"/>
        </w:rPr>
        <w:t>农林水支出</w:t>
      </w:r>
      <w:r>
        <w:rPr>
          <w:rFonts w:hint="eastAsia"/>
        </w:rPr>
        <w:t>（类）</w:t>
      </w:r>
      <w:r>
        <w:rPr>
          <w:rFonts w:hint="eastAsia"/>
          <w:lang w:eastAsia="zh-CN"/>
        </w:rPr>
        <w:t>：</w:t>
      </w:r>
      <w:r>
        <w:rPr>
          <w:rFonts w:hint="eastAsia"/>
          <w:lang w:val="en-US" w:eastAsia="zh-CN"/>
        </w:rPr>
        <w:t>是指反映政府农林水事务支出。其中：</w:t>
      </w:r>
    </w:p>
    <w:p>
      <w:pPr>
        <w:bidi w:val="0"/>
        <w:rPr>
          <w:rFonts w:hint="eastAsia"/>
          <w:lang w:val="en-US" w:eastAsia="zh-CN"/>
        </w:rPr>
      </w:pPr>
      <w:r>
        <w:rPr>
          <w:rFonts w:hint="eastAsia"/>
          <w:lang w:val="en-US" w:eastAsia="zh-CN"/>
        </w:rPr>
        <w:t>（1）</w:t>
      </w:r>
      <w:r>
        <w:rPr>
          <w:rFonts w:hint="eastAsia"/>
        </w:rPr>
        <w:t>农业农村（款）：指反映种植业、畜牧业、渔业、种业、兽医、农机、农垦、农场、农村产业、农村社会事业等方面的支出。</w:t>
      </w:r>
      <w:r>
        <w:rPr>
          <w:rFonts w:hint="eastAsia"/>
          <w:lang w:val="en-US" w:eastAsia="zh-CN"/>
        </w:rPr>
        <w:t>其中，</w:t>
      </w:r>
      <w:r>
        <w:rPr>
          <w:rFonts w:hint="eastAsia"/>
        </w:rPr>
        <w:t>事业运行（项）</w:t>
      </w:r>
      <w:r>
        <w:rPr>
          <w:rFonts w:hint="eastAsia"/>
          <w:lang w:eastAsia="zh-CN"/>
        </w:rPr>
        <w:t>：</w:t>
      </w:r>
      <w:r>
        <w:rPr>
          <w:rFonts w:hint="eastAsia"/>
        </w:rPr>
        <w:t>指反映用于农业事业单位基本支出，事业单位设施、系统运行与资产维护等方面的支出</w:t>
      </w:r>
      <w:r>
        <w:rPr>
          <w:rFonts w:hint="eastAsia"/>
          <w:lang w:eastAsia="zh-CN"/>
        </w:rPr>
        <w:t>；</w:t>
      </w:r>
      <w:r>
        <w:rPr>
          <w:rFonts w:hint="eastAsia"/>
          <w:lang w:val="en-US" w:eastAsia="zh-CN"/>
        </w:rPr>
        <w:t>防灾救灾</w:t>
      </w:r>
      <w:r>
        <w:rPr>
          <w:rFonts w:hint="eastAsia"/>
        </w:rPr>
        <w:t>（项）</w:t>
      </w:r>
      <w:r>
        <w:rPr>
          <w:rFonts w:hint="eastAsia"/>
          <w:lang w:eastAsia="zh-CN"/>
        </w:rPr>
        <w:t>：</w:t>
      </w:r>
      <w:r>
        <w:rPr>
          <w:rFonts w:hint="eastAsia"/>
          <w:lang w:val="en-US" w:eastAsia="zh-CN"/>
        </w:rPr>
        <w:t>反映对农业生产因遭受自然、生物灾害损失给予的补助，促进农业防灾增产措施补助，海难救助补助，因其他灾害导致农牧渔业生产者损失给予的补助；</w:t>
      </w:r>
      <w:r>
        <w:rPr>
          <w:rFonts w:hint="eastAsia"/>
        </w:rPr>
        <w:t>农业生产发展（项）</w:t>
      </w:r>
      <w:r>
        <w:rPr>
          <w:rFonts w:hint="eastAsia"/>
          <w:lang w:eastAsia="zh-CN"/>
        </w:rPr>
        <w:t>：</w:t>
      </w:r>
      <w:r>
        <w:rPr>
          <w:rFonts w:hint="eastAsia"/>
        </w:rPr>
        <w:t>指反映用于耕地地力保护、适度规模经营、农机购置补贴、优势特色主导产业发展、畜牧水产发展、农村一二三产业融合等方面支出</w:t>
      </w:r>
      <w:r>
        <w:rPr>
          <w:rFonts w:hint="eastAsia"/>
          <w:lang w:eastAsia="zh-CN"/>
        </w:rPr>
        <w:t>；</w:t>
      </w:r>
      <w:r>
        <w:rPr>
          <w:rFonts w:hint="eastAsia"/>
          <w:lang w:val="en-US" w:eastAsia="zh-CN"/>
        </w:rPr>
        <w:t>其他农业农村支出</w:t>
      </w:r>
      <w:r>
        <w:rPr>
          <w:rFonts w:hint="eastAsia"/>
        </w:rPr>
        <w:t>（项）</w:t>
      </w:r>
      <w:r>
        <w:rPr>
          <w:rFonts w:hint="eastAsia"/>
          <w:lang w:eastAsia="zh-CN"/>
        </w:rPr>
        <w:t>：</w:t>
      </w:r>
      <w:r>
        <w:rPr>
          <w:rFonts w:hint="eastAsia"/>
        </w:rPr>
        <w:t>指反映</w:t>
      </w:r>
      <w:r>
        <w:rPr>
          <w:rFonts w:hint="eastAsia"/>
          <w:lang w:val="en-US" w:eastAsia="zh-CN"/>
        </w:rPr>
        <w:t>除特定项目以外的用于农业农村方面的支出。</w:t>
      </w:r>
    </w:p>
    <w:p>
      <w:pPr>
        <w:bidi w:val="0"/>
        <w:rPr>
          <w:rFonts w:hint="default"/>
          <w:lang w:val="en-US" w:eastAsia="zh-CN"/>
        </w:rPr>
      </w:pPr>
      <w:r>
        <w:rPr>
          <w:rFonts w:hint="eastAsia"/>
          <w:lang w:val="en-US" w:eastAsia="zh-CN"/>
        </w:rPr>
        <w:t>（2）巩固脱贫衔接乡村振兴</w:t>
      </w:r>
      <w:r>
        <w:rPr>
          <w:rFonts w:hint="eastAsia"/>
        </w:rPr>
        <w:t>（款）：指反映</w:t>
      </w:r>
      <w:r>
        <w:rPr>
          <w:rFonts w:hint="eastAsia"/>
          <w:lang w:val="en-US" w:eastAsia="zh-CN"/>
        </w:rPr>
        <w:t>用于农村（包括国有农场、国有林场）巩固拓展脱贫攻坚成果同乡村振兴有效衔接等方面的支出</w:t>
      </w:r>
      <w:r>
        <w:rPr>
          <w:rFonts w:hint="eastAsia"/>
        </w:rPr>
        <w:t>。</w:t>
      </w:r>
      <w:r>
        <w:rPr>
          <w:rFonts w:hint="eastAsia"/>
          <w:lang w:val="en-US" w:eastAsia="zh-CN"/>
        </w:rPr>
        <w:t>巩固脱贫衔接乡村振兴</w:t>
      </w:r>
      <w:r>
        <w:rPr>
          <w:rFonts w:hint="eastAsia"/>
        </w:rPr>
        <w:t>（款）其他巩固脱贫衔接乡村振兴支出（项）</w:t>
      </w:r>
      <w:r>
        <w:rPr>
          <w:rFonts w:hint="eastAsia"/>
          <w:lang w:eastAsia="zh-CN"/>
        </w:rPr>
        <w:t>：</w:t>
      </w:r>
      <w:r>
        <w:rPr>
          <w:rFonts w:hint="eastAsia"/>
          <w:lang w:val="en-US" w:eastAsia="zh-CN"/>
        </w:rPr>
        <w:t>除特定项目外其他用于巩固拓展脱贫攻坚成果同乡村振兴有效衔接方面的支出。</w:t>
      </w:r>
    </w:p>
    <w:p>
      <w:pPr>
        <w:bidi w:val="0"/>
        <w:rPr>
          <w:rFonts w:hint="eastAsia"/>
        </w:rPr>
      </w:pPr>
      <w:r>
        <w:rPr>
          <w:rFonts w:hint="eastAsia"/>
          <w:lang w:val="en-US" w:eastAsia="zh-CN"/>
        </w:rPr>
        <w:t>（3）</w:t>
      </w:r>
      <w:r>
        <w:rPr>
          <w:rFonts w:hint="eastAsia"/>
        </w:rPr>
        <w:t>农村综合改革（款）：指反映农村综合改革方面的支出。</w:t>
      </w:r>
      <w:r>
        <w:rPr>
          <w:rFonts w:hint="eastAsia"/>
          <w:lang w:val="en-US" w:eastAsia="zh-CN"/>
        </w:rPr>
        <w:t>其中，</w:t>
      </w:r>
      <w:r>
        <w:rPr>
          <w:rFonts w:hint="eastAsia"/>
        </w:rPr>
        <w:t>对村</w:t>
      </w:r>
      <w:r>
        <w:rPr>
          <w:rFonts w:hint="eastAsia"/>
          <w:lang w:val="en-US" w:eastAsia="zh-CN"/>
        </w:rPr>
        <w:t>集体经济组织的补助</w:t>
      </w:r>
      <w:r>
        <w:rPr>
          <w:rFonts w:hint="eastAsia"/>
        </w:rPr>
        <w:t>（项）</w:t>
      </w:r>
      <w:r>
        <w:rPr>
          <w:rFonts w:hint="eastAsia"/>
          <w:lang w:eastAsia="zh-CN"/>
        </w:rPr>
        <w:t>：</w:t>
      </w:r>
      <w:r>
        <w:rPr>
          <w:rFonts w:hint="eastAsia"/>
        </w:rPr>
        <w:t>反映</w:t>
      </w:r>
      <w:r>
        <w:rPr>
          <w:rFonts w:hint="eastAsia"/>
          <w:lang w:val="en-US" w:eastAsia="zh-CN"/>
        </w:rPr>
        <w:t>农村税费改革后对村集体经济组织的补助支出</w:t>
      </w:r>
      <w:r>
        <w:rPr>
          <w:rFonts w:hint="eastAsia"/>
          <w:lang w:eastAsia="zh-CN"/>
        </w:rPr>
        <w:t>；</w:t>
      </w:r>
      <w:r>
        <w:rPr>
          <w:rFonts w:hint="eastAsia"/>
        </w:rPr>
        <w:t>对村民委员会和村党支部的补助（项）</w:t>
      </w:r>
      <w:r>
        <w:rPr>
          <w:rFonts w:hint="eastAsia"/>
          <w:lang w:eastAsia="zh-CN"/>
        </w:rPr>
        <w:t>：</w:t>
      </w:r>
      <w:r>
        <w:rPr>
          <w:rFonts w:hint="eastAsia"/>
        </w:rPr>
        <w:t>指反映各级财政对村民委员会和村党支部的补助支出，以及支持建立县级基本财力保障机制安排的村级组织运转奖补资金。</w:t>
      </w:r>
    </w:p>
    <w:p>
      <w:pPr>
        <w:bidi w:val="0"/>
        <w:rPr>
          <w:rFonts w:hint="eastAsia"/>
          <w:lang w:eastAsia="zh-CN"/>
        </w:rPr>
      </w:pPr>
      <w:r>
        <w:rPr>
          <w:rFonts w:hint="eastAsia"/>
          <w:lang w:val="en-US" w:eastAsia="zh-CN"/>
        </w:rPr>
        <w:t>（4）</w:t>
      </w:r>
      <w:r>
        <w:rPr>
          <w:rFonts w:hint="eastAsia"/>
        </w:rPr>
        <w:t>目标价格补贴（款）：指反映大豆、棉花等重要农产品目标价格补贴支出。目标价格补贴（款）其他目标价格补贴（项）</w:t>
      </w:r>
      <w:r>
        <w:rPr>
          <w:rFonts w:hint="eastAsia"/>
          <w:lang w:eastAsia="zh-CN"/>
        </w:rPr>
        <w:t>：</w:t>
      </w:r>
      <w:r>
        <w:rPr>
          <w:rFonts w:hint="eastAsia"/>
        </w:rPr>
        <w:t>指反映除上述项目</w:t>
      </w:r>
      <w:r>
        <w:rPr>
          <w:rFonts w:hint="eastAsia"/>
          <w:lang w:eastAsia="zh-CN"/>
        </w:rPr>
        <w:t>（</w:t>
      </w:r>
      <w:r>
        <w:rPr>
          <w:rFonts w:hint="eastAsia"/>
          <w:lang w:val="en-US" w:eastAsia="zh-CN"/>
        </w:rPr>
        <w:t>棉花</w:t>
      </w:r>
      <w:r>
        <w:rPr>
          <w:rFonts w:hint="eastAsia"/>
          <w:lang w:eastAsia="zh-CN"/>
        </w:rPr>
        <w:t>）</w:t>
      </w:r>
      <w:r>
        <w:rPr>
          <w:rFonts w:hint="eastAsia"/>
        </w:rPr>
        <w:t>以外的其他农产品目标价格补贴支出。</w:t>
      </w:r>
    </w:p>
    <w:p>
      <w:pPr>
        <w:bidi w:val="0"/>
        <w:rPr>
          <w:rFonts w:hint="eastAsia"/>
        </w:rPr>
      </w:pPr>
      <w:r>
        <w:rPr>
          <w:rFonts w:hint="eastAsia"/>
        </w:rPr>
        <w:t>1</w:t>
      </w:r>
      <w:r>
        <w:rPr>
          <w:rFonts w:hint="eastAsia"/>
          <w:lang w:val="en-US" w:eastAsia="zh-CN"/>
        </w:rPr>
        <w:t>6</w:t>
      </w:r>
      <w:r>
        <w:rPr>
          <w:rFonts w:hint="eastAsia"/>
        </w:rPr>
        <w:t>.</w:t>
      </w:r>
      <w:r>
        <w:rPr>
          <w:rFonts w:hint="eastAsia"/>
          <w:lang w:val="en-US" w:eastAsia="zh-CN"/>
        </w:rPr>
        <w:t>交通运输支出</w:t>
      </w:r>
      <w:r>
        <w:rPr>
          <w:rFonts w:hint="eastAsia"/>
        </w:rPr>
        <w:t>（类）公路水路运输（款）</w:t>
      </w:r>
      <w:r>
        <w:rPr>
          <w:rFonts w:hint="eastAsia"/>
          <w:lang w:val="en-US" w:eastAsia="zh-CN"/>
        </w:rPr>
        <w:t>公路和运输安全</w:t>
      </w:r>
      <w:r>
        <w:rPr>
          <w:rFonts w:hint="eastAsia"/>
        </w:rPr>
        <w:t>（项）</w:t>
      </w:r>
      <w:r>
        <w:rPr>
          <w:rFonts w:hint="eastAsia"/>
          <w:lang w:eastAsia="zh-CN"/>
        </w:rPr>
        <w:t>：</w:t>
      </w:r>
      <w:r>
        <w:rPr>
          <w:rFonts w:hint="eastAsia"/>
          <w:lang w:val="en-US" w:eastAsia="zh-CN"/>
        </w:rPr>
        <w:t>反映公路和运输安全支出</w:t>
      </w:r>
      <w:r>
        <w:rPr>
          <w:rFonts w:hint="eastAsia"/>
        </w:rPr>
        <w:t>。</w:t>
      </w:r>
    </w:p>
    <w:p>
      <w:pPr>
        <w:bidi w:val="0"/>
        <w:rPr>
          <w:rFonts w:hint="eastAsia"/>
        </w:rPr>
      </w:pPr>
      <w:r>
        <w:rPr>
          <w:rFonts w:hint="eastAsia"/>
          <w:lang w:val="en-US" w:eastAsia="zh-CN"/>
        </w:rPr>
        <w:t>17.住房保障支出</w:t>
      </w:r>
      <w:r>
        <w:rPr>
          <w:rFonts w:hint="eastAsia"/>
        </w:rPr>
        <w:t>（类）</w:t>
      </w:r>
      <w:r>
        <w:rPr>
          <w:rFonts w:hint="eastAsia"/>
          <w:lang w:eastAsia="zh-CN"/>
        </w:rPr>
        <w:t>：</w:t>
      </w:r>
      <w:r>
        <w:rPr>
          <w:rFonts w:hint="eastAsia"/>
          <w:lang w:val="en-US" w:eastAsia="zh-CN"/>
        </w:rPr>
        <w:t>是指集中反映政府用于住房方面的支出。其中，</w:t>
      </w:r>
      <w:r>
        <w:rPr>
          <w:rFonts w:hint="eastAsia"/>
        </w:rPr>
        <w:t>保障性安居工程支出（款）农村危房改造（项）</w:t>
      </w:r>
      <w:r>
        <w:rPr>
          <w:rFonts w:hint="eastAsia"/>
          <w:lang w:eastAsia="zh-CN"/>
        </w:rPr>
        <w:t>：</w:t>
      </w:r>
      <w:r>
        <w:rPr>
          <w:rFonts w:hint="eastAsia"/>
        </w:rPr>
        <w:t>指反映用于农村危房改造方面的支出</w:t>
      </w:r>
      <w:r>
        <w:rPr>
          <w:rFonts w:hint="eastAsia"/>
          <w:lang w:eastAsia="zh-CN"/>
        </w:rPr>
        <w:t>；</w:t>
      </w:r>
      <w:r>
        <w:rPr>
          <w:rFonts w:hint="eastAsia"/>
        </w:rPr>
        <w:t>住房改革支出（款）住房公积金（项）</w:t>
      </w:r>
      <w:r>
        <w:rPr>
          <w:rFonts w:hint="eastAsia"/>
          <w:lang w:eastAsia="zh-CN"/>
        </w:rPr>
        <w:t>：</w:t>
      </w:r>
      <w:r>
        <w:rPr>
          <w:rFonts w:hint="eastAsia"/>
        </w:rPr>
        <w:t>反映行政事业单位按人力资源和社会保障部、财政部规定的基本工资和津贴补贴以及规定比例为职工缴纳的住房公积金。</w:t>
      </w:r>
    </w:p>
    <w:p>
      <w:pPr>
        <w:bidi w:val="0"/>
        <w:rPr>
          <w:rFonts w:hint="eastAsia"/>
          <w:lang w:val="en-US" w:eastAsia="zh-CN"/>
        </w:rPr>
      </w:pPr>
      <w:r>
        <w:t>18.</w:t>
      </w:r>
      <w:r>
        <w:rPr>
          <w:rFonts w:hint="eastAsia"/>
          <w:lang w:val="en-US" w:eastAsia="zh-CN"/>
        </w:rPr>
        <w:t>灾害防治及应急管理支出</w:t>
      </w:r>
      <w:r>
        <w:rPr>
          <w:rFonts w:hint="eastAsia"/>
        </w:rPr>
        <w:t>（类）</w:t>
      </w:r>
      <w:r>
        <w:rPr>
          <w:rFonts w:hint="eastAsia"/>
          <w:lang w:eastAsia="zh-CN"/>
        </w:rPr>
        <w:t>：</w:t>
      </w:r>
      <w:r>
        <w:rPr>
          <w:rFonts w:hint="eastAsia"/>
          <w:lang w:val="en-US" w:eastAsia="zh-CN"/>
        </w:rPr>
        <w:t>是指反映政府用于自然灾害防治、安全生产监管及应急管理等方面的支出。其中，</w:t>
      </w:r>
      <w:r>
        <w:rPr>
          <w:rFonts w:hint="eastAsia"/>
        </w:rPr>
        <w:t>应急管理事务（款）其他应急管理支出（项）</w:t>
      </w:r>
      <w:r>
        <w:rPr>
          <w:rFonts w:hint="eastAsia"/>
          <w:lang w:eastAsia="zh-CN"/>
        </w:rPr>
        <w:t>：</w:t>
      </w:r>
      <w:r>
        <w:rPr>
          <w:rFonts w:hint="eastAsia"/>
        </w:rPr>
        <w:t>反映除上述项目外的其他应急管理方面的支出</w:t>
      </w:r>
      <w:r>
        <w:rPr>
          <w:rFonts w:hint="eastAsia"/>
          <w:lang w:eastAsia="zh-CN"/>
        </w:rPr>
        <w:t>；</w:t>
      </w:r>
      <w:r>
        <w:rPr>
          <w:rFonts w:hint="eastAsia"/>
          <w:lang w:val="en-US" w:eastAsia="zh-CN"/>
        </w:rPr>
        <w:t>自然灾害防治</w:t>
      </w:r>
      <w:r>
        <w:rPr>
          <w:rFonts w:hint="eastAsia"/>
        </w:rPr>
        <w:t>（款）</w:t>
      </w:r>
      <w:r>
        <w:rPr>
          <w:rFonts w:hint="eastAsia"/>
          <w:lang w:val="en-US" w:eastAsia="zh-CN"/>
        </w:rPr>
        <w:t>地质灾害防治</w:t>
      </w:r>
      <w:r>
        <w:rPr>
          <w:rFonts w:hint="eastAsia"/>
        </w:rPr>
        <w:t>（项）</w:t>
      </w:r>
      <w:r>
        <w:rPr>
          <w:rFonts w:hint="eastAsia"/>
          <w:lang w:eastAsia="zh-CN"/>
        </w:rPr>
        <w:t>：</w:t>
      </w:r>
      <w:r>
        <w:rPr>
          <w:rFonts w:hint="eastAsia"/>
          <w:lang w:val="en-US" w:eastAsia="zh-CN"/>
        </w:rPr>
        <w:t>反映政府用于地质灾害方面的防治；</w:t>
      </w:r>
      <w:r>
        <w:rPr>
          <w:rFonts w:hint="eastAsia"/>
        </w:rPr>
        <w:t>自然灾害救灾及恢复重建支出（款）自然灾害救灾补助（项）</w:t>
      </w:r>
      <w:r>
        <w:rPr>
          <w:rFonts w:hint="eastAsia"/>
          <w:lang w:eastAsia="zh-CN"/>
        </w:rPr>
        <w:t>：</w:t>
      </w:r>
      <w:r>
        <w:rPr>
          <w:rFonts w:hint="eastAsia"/>
        </w:rPr>
        <w:t>指反映用于应对重大自然灾害应急敦援和受灾群众教助的支出</w:t>
      </w:r>
      <w:r>
        <w:rPr>
          <w:rFonts w:hint="eastAsia"/>
          <w:lang w:eastAsia="zh-CN"/>
        </w:rPr>
        <w:t>。</w:t>
      </w:r>
    </w:p>
    <w:p>
      <w:pPr>
        <w:bidi w:val="0"/>
      </w:pPr>
      <w:r>
        <w:rPr>
          <w:rFonts w:hint="eastAsia"/>
          <w:lang w:val="en-US" w:eastAsia="zh-CN"/>
        </w:rPr>
        <w:t>19</w:t>
      </w:r>
      <w:r>
        <w:t>.</w:t>
      </w:r>
      <w:r>
        <w:rPr>
          <w:rFonts w:hint="eastAsia"/>
        </w:rPr>
        <w:t>基本支出：指为保障机构正常运转、完成日常工作任务而发生的人员支出和公用支出。</w:t>
      </w:r>
    </w:p>
    <w:p>
      <w:pPr>
        <w:bidi w:val="0"/>
      </w:pPr>
      <w:r>
        <w:rPr>
          <w:rFonts w:hint="eastAsia"/>
          <w:lang w:val="en-US" w:eastAsia="zh-CN"/>
        </w:rPr>
        <w:t>20</w:t>
      </w:r>
      <w:r>
        <w:t>.</w:t>
      </w:r>
      <w:r>
        <w:rPr>
          <w:rFonts w:hint="eastAsia"/>
        </w:rPr>
        <w:t>项目支出：指在基本支出之外为完成特定行政任务和事业发展目标所发生的支出。</w:t>
      </w:r>
      <w:r>
        <w:t xml:space="preserve"> </w:t>
      </w:r>
    </w:p>
    <w:p>
      <w:pPr>
        <w:bidi w:val="0"/>
      </w:pPr>
      <w:r>
        <w:t>2</w:t>
      </w:r>
      <w:r>
        <w:rPr>
          <w:rFonts w:hint="eastAsia"/>
          <w:lang w:val="en-US" w:eastAsia="zh-CN"/>
        </w:rPr>
        <w:t>1</w:t>
      </w:r>
      <w:r>
        <w:t>.</w:t>
      </w:r>
      <w:r>
        <w:rPr>
          <w:rFonts w:hint="eastAsia"/>
        </w:rPr>
        <w:t>经营支出：指事业单位在专业业务活动及其辅助活动之外开展非独立核算经营活动发生的支出。</w:t>
      </w:r>
    </w:p>
    <w:p>
      <w:pPr>
        <w:bidi w:val="0"/>
      </w:pPr>
      <w:r>
        <w:rPr>
          <w:rFonts w:hint="eastAsia"/>
          <w:lang w:val="en-US" w:eastAsia="zh-CN"/>
        </w:rPr>
        <w:t>22</w:t>
      </w:r>
      <w:r>
        <w:t>.</w:t>
      </w:r>
      <w:r>
        <w:rPr>
          <w:rFonts w:hint="eastAsi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pPr>
      <w:r>
        <w:t>31.</w:t>
      </w:r>
      <w:r>
        <w:rPr>
          <w:rFonts w:hint="eastAsia"/>
        </w:rPr>
        <w:t>机关运行经费：为保障行政单位（含参照公务员法管理的事业单位）运行用于购买货物和服务的各项资金，包括办公、邮电费、差旅费、会议费、福利费、日常维修费、办公用房水电费。</w:t>
      </w:r>
    </w:p>
    <w:p>
      <w:pPr>
        <w:bidi w:val="0"/>
      </w:pPr>
    </w:p>
    <w:p>
      <w:pPr>
        <w:pStyle w:val="4"/>
        <w:numPr>
          <w:ilvl w:val="0"/>
          <w:numId w:val="1"/>
        </w:numPr>
        <w:bidi w:val="0"/>
        <w:ind w:left="0" w:leftChars="0" w:firstLine="0" w:firstLineChars="0"/>
        <w:jc w:val="center"/>
        <w:rPr>
          <w:rFonts w:hint="eastAsia"/>
        </w:rPr>
      </w:pPr>
      <w:bookmarkStart w:id="90" w:name="_Toc15377226"/>
      <w:r>
        <w:br w:type="page"/>
      </w:r>
      <w:bookmarkStart w:id="91" w:name="_Toc15396614"/>
      <w:bookmarkStart w:id="92" w:name="_Toc6473"/>
      <w:bookmarkStart w:id="93" w:name="_Toc7468"/>
      <w:r>
        <w:rPr>
          <w:rFonts w:hint="eastAsia"/>
        </w:rPr>
        <w:t>附件</w:t>
      </w:r>
      <w:bookmarkEnd w:id="91"/>
      <w:bookmarkEnd w:id="92"/>
      <w:bookmarkEnd w:id="93"/>
    </w:p>
    <w:p>
      <w:pPr>
        <w:pStyle w:val="5"/>
        <w:bidi w:val="0"/>
        <w:rPr>
          <w:rFonts w:hint="eastAsia"/>
          <w:lang w:val="en-US" w:eastAsia="zh-CN"/>
        </w:rPr>
      </w:pPr>
      <w:bookmarkStart w:id="94" w:name="_Toc25503"/>
      <w:r>
        <w:rPr>
          <w:rFonts w:hint="eastAsia"/>
          <w:lang w:val="en-US" w:eastAsia="zh-CN"/>
        </w:rPr>
        <w:t>附件1</w:t>
      </w:r>
      <w:bookmarkEnd w:id="94"/>
    </w:p>
    <w:p>
      <w:pPr>
        <w:pStyle w:val="5"/>
        <w:bidi w:val="0"/>
        <w:jc w:val="center"/>
        <w:rPr>
          <w:rFonts w:hint="eastAsia"/>
          <w:lang w:val="en-US" w:eastAsia="zh-CN"/>
        </w:rPr>
      </w:pPr>
      <w:bookmarkStart w:id="95" w:name="_Toc13029"/>
      <w:r>
        <w:rPr>
          <w:rFonts w:hint="eastAsia"/>
          <w:lang w:val="en-US" w:eastAsia="zh-CN"/>
        </w:rPr>
        <w:t>2022年度部门整体支出绩效自评报告</w:t>
      </w:r>
      <w:bookmarkEnd w:id="95"/>
    </w:p>
    <w:p>
      <w:pPr>
        <w:spacing w:line="240" w:lineRule="auto"/>
        <w:ind w:firstLine="0" w:firstLineChars="0"/>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为做好202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年度部门整体支出</w:t>
      </w:r>
      <w:r>
        <w:rPr>
          <w:rFonts w:hint="eastAsia" w:ascii="方正仿宋简体" w:hAnsi="方正仿宋简体" w:eastAsia="方正仿宋简体" w:cs="方正仿宋简体"/>
          <w:sz w:val="32"/>
          <w:szCs w:val="32"/>
          <w:lang w:eastAsia="zh-CN"/>
        </w:rPr>
        <w:t>和项目支出</w:t>
      </w:r>
      <w:r>
        <w:rPr>
          <w:rFonts w:hint="eastAsia" w:ascii="方正仿宋简体" w:hAnsi="方正仿宋简体" w:eastAsia="方正仿宋简体" w:cs="方正仿宋简体"/>
          <w:sz w:val="32"/>
          <w:szCs w:val="32"/>
        </w:rPr>
        <w:t>绩效自评工作，强化绩效和责任意识，提高财政资金使用效益，根据</w:t>
      </w:r>
      <w:r>
        <w:rPr>
          <w:rFonts w:hint="eastAsia" w:eastAsia="方正仿宋简体"/>
          <w:sz w:val="32"/>
          <w:szCs w:val="32"/>
        </w:rPr>
        <w:t>《乐至县财政支出绩效评价管理办法》</w:t>
      </w:r>
      <w:r>
        <w:rPr>
          <w:rFonts w:hint="eastAsia" w:eastAsia="方正仿宋简体"/>
          <w:sz w:val="32"/>
          <w:szCs w:val="32"/>
          <w:lang w:eastAsia="zh-CN"/>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乐至县财政局</w:t>
      </w:r>
      <w:r>
        <w:rPr>
          <w:rFonts w:hint="eastAsia" w:ascii="方正仿宋简体" w:hAnsi="方正仿宋简体" w:eastAsia="方正仿宋简体" w:cs="方正仿宋简体"/>
          <w:sz w:val="32"/>
          <w:szCs w:val="32"/>
          <w:lang w:eastAsia="zh-CN"/>
        </w:rPr>
        <w:t>关于开展202</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年度财政支出绩效自评工作的通知》（乐财监督绩</w:t>
      </w:r>
      <w:r>
        <w:rPr>
          <w:rFonts w:hint="eastAsia" w:ascii="方正仿宋简体" w:hAnsi="方正仿宋简体" w:eastAsia="方正仿宋简体" w:cs="方正仿宋简体"/>
          <w:sz w:val="32"/>
          <w:szCs w:val="32"/>
        </w:rPr>
        <w:t>效</w:t>
      </w:r>
      <w:r>
        <w:rPr>
          <w:rFonts w:hint="eastAsia" w:ascii="方正仿宋简体" w:hAnsi="方正仿宋简体" w:eastAsia="方正仿宋简体" w:cs="方正仿宋简体"/>
          <w:sz w:val="32"/>
          <w:szCs w:val="32"/>
          <w:lang w:val="en-US" w:eastAsia="en-US"/>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val="en-US" w:eastAsia="en-US"/>
        </w:rPr>
        <w:t>〕</w:t>
      </w:r>
      <w:r>
        <w:rPr>
          <w:rFonts w:hint="eastAsia" w:ascii="方正仿宋简体" w:hAnsi="方正仿宋简体" w:eastAsia="方正仿宋简体" w:cs="方正仿宋简体"/>
          <w:sz w:val="32"/>
          <w:szCs w:val="32"/>
          <w:lang w:val="en-US" w:eastAsia="zh-CN"/>
        </w:rPr>
        <w:t>14</w:t>
      </w:r>
      <w:r>
        <w:rPr>
          <w:rFonts w:hint="eastAsia" w:ascii="方正仿宋简体" w:hAnsi="方正仿宋简体" w:eastAsia="方正仿宋简体" w:cs="方正仿宋简体"/>
          <w:sz w:val="32"/>
          <w:szCs w:val="32"/>
        </w:rPr>
        <w:t>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文件要求，我镇组织开展绩效评价工作</w:t>
      </w:r>
      <w:r>
        <w:rPr>
          <w:rFonts w:hint="eastAsia" w:ascii="方正仿宋简体" w:hAnsi="方正仿宋简体" w:eastAsia="方正仿宋简体" w:cs="方正仿宋简体"/>
          <w:sz w:val="32"/>
          <w:szCs w:val="32"/>
          <w:lang w:eastAsia="zh-CN"/>
        </w:rPr>
        <w:t>。通过查阅</w:t>
      </w:r>
      <w:r>
        <w:rPr>
          <w:rFonts w:hint="eastAsia" w:ascii="方正仿宋简体" w:hAnsi="方正仿宋简体" w:eastAsia="方正仿宋简体" w:cs="方正仿宋简体"/>
          <w:sz w:val="32"/>
          <w:szCs w:val="32"/>
        </w:rPr>
        <w:t>业务资料和统计数据，</w:t>
      </w:r>
      <w:r>
        <w:rPr>
          <w:rFonts w:hint="eastAsia" w:ascii="方正仿宋简体" w:hAnsi="方正仿宋简体" w:eastAsia="方正仿宋简体" w:cs="方正仿宋简体"/>
          <w:sz w:val="32"/>
          <w:szCs w:val="32"/>
          <w:lang w:eastAsia="zh-CN"/>
        </w:rPr>
        <w:t>我镇组织人员</w:t>
      </w:r>
      <w:r>
        <w:rPr>
          <w:rFonts w:hint="eastAsia" w:ascii="方正仿宋简体" w:hAnsi="方正仿宋简体" w:eastAsia="方正仿宋简体" w:cs="方正仿宋简体"/>
          <w:sz w:val="32"/>
          <w:szCs w:val="32"/>
        </w:rPr>
        <w:t>对部门整体支出</w:t>
      </w:r>
      <w:r>
        <w:rPr>
          <w:rFonts w:hint="eastAsia" w:ascii="方正仿宋简体" w:hAnsi="方正仿宋简体" w:eastAsia="方正仿宋简体" w:cs="方正仿宋简体"/>
          <w:sz w:val="32"/>
          <w:szCs w:val="32"/>
          <w:lang w:eastAsia="zh-CN"/>
        </w:rPr>
        <w:t>和项目支出</w:t>
      </w:r>
      <w:r>
        <w:rPr>
          <w:rFonts w:hint="eastAsia" w:eastAsia="方正仿宋简体"/>
          <w:sz w:val="32"/>
          <w:szCs w:val="32"/>
        </w:rPr>
        <w:t>绩效目标的设定情况、完成进度、实现程度</w:t>
      </w:r>
      <w:r>
        <w:rPr>
          <w:rFonts w:hint="eastAsia" w:ascii="方正仿宋简体" w:hAnsi="方正仿宋简体" w:eastAsia="方正仿宋简体" w:cs="方正仿宋简体"/>
          <w:sz w:val="32"/>
          <w:szCs w:val="32"/>
        </w:rPr>
        <w:t>，</w:t>
      </w:r>
      <w:r>
        <w:rPr>
          <w:rFonts w:hint="eastAsia" w:eastAsia="方正仿宋简体"/>
          <w:sz w:val="32"/>
          <w:szCs w:val="32"/>
        </w:rPr>
        <w:t>财政支出产生的经济性、效率性、效益性</w:t>
      </w:r>
      <w:r>
        <w:rPr>
          <w:rFonts w:hint="eastAsia" w:eastAsia="方正仿宋简体"/>
          <w:sz w:val="32"/>
          <w:szCs w:val="32"/>
          <w:lang w:eastAsia="zh-CN"/>
        </w:rPr>
        <w:t>，</w:t>
      </w:r>
      <w:r>
        <w:rPr>
          <w:rFonts w:hint="eastAsia" w:ascii="方正仿宋简体" w:hAnsi="方正仿宋简体" w:eastAsia="方正仿宋简体" w:cs="方正仿宋简体"/>
          <w:sz w:val="32"/>
          <w:szCs w:val="32"/>
        </w:rPr>
        <w:t>履职效益等</w:t>
      </w:r>
      <w:r>
        <w:rPr>
          <w:rFonts w:hint="eastAsia" w:ascii="方正仿宋简体" w:hAnsi="方正仿宋简体" w:eastAsia="方正仿宋简体" w:cs="方正仿宋简体"/>
          <w:sz w:val="32"/>
          <w:szCs w:val="32"/>
          <w:lang w:eastAsia="zh-CN"/>
        </w:rPr>
        <w:t>各</w:t>
      </w:r>
      <w:r>
        <w:rPr>
          <w:rFonts w:hint="eastAsia" w:ascii="方正仿宋简体" w:hAnsi="方正仿宋简体" w:eastAsia="方正仿宋简体" w:cs="方正仿宋简体"/>
          <w:sz w:val="32"/>
          <w:szCs w:val="32"/>
        </w:rPr>
        <w:t>方面</w:t>
      </w:r>
      <w:r>
        <w:rPr>
          <w:rFonts w:hint="eastAsia" w:ascii="方正仿宋简体" w:hAnsi="方正仿宋简体" w:eastAsia="方正仿宋简体" w:cs="方正仿宋简体"/>
          <w:sz w:val="32"/>
          <w:szCs w:val="32"/>
          <w:lang w:eastAsia="zh-CN"/>
        </w:rPr>
        <w:t>开展综合分析</w:t>
      </w:r>
      <w:r>
        <w:rPr>
          <w:rFonts w:hint="eastAsia" w:ascii="方正仿宋简体" w:hAnsi="方正仿宋简体" w:eastAsia="方正仿宋简体" w:cs="方正仿宋简体"/>
          <w:sz w:val="32"/>
          <w:szCs w:val="32"/>
        </w:rPr>
        <w:t>计算</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现将我单位整体支出自评</w:t>
      </w:r>
      <w:r>
        <w:rPr>
          <w:rFonts w:hint="eastAsia" w:ascii="方正仿宋简体" w:hAnsi="方正仿宋简体" w:eastAsia="方正仿宋简体" w:cs="方正仿宋简体"/>
          <w:sz w:val="32"/>
          <w:szCs w:val="32"/>
          <w:lang w:val="en-US" w:eastAsia="zh-CN"/>
        </w:rPr>
        <w:t>情况总结如下</w:t>
      </w:r>
      <w:r>
        <w:rPr>
          <w:rFonts w:hint="eastAsia" w:ascii="方正仿宋简体" w:hAnsi="方正仿宋简体" w:eastAsia="方正仿宋简体" w:cs="方正仿宋简体"/>
          <w:sz w:val="32"/>
          <w:szCs w:val="32"/>
          <w:lang w:eastAsia="zh-CN"/>
        </w:rPr>
        <w:t>：</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一、部门（单位）概况</w:t>
      </w:r>
    </w:p>
    <w:p>
      <w:pPr>
        <w:keepNext w:val="0"/>
        <w:keepLines w:val="0"/>
        <w:pageBreakBefore w:val="0"/>
        <w:kinsoku/>
        <w:overflowPunct/>
        <w:topLinePunct w:val="0"/>
        <w:autoSpaceDE/>
        <w:autoSpaceDN/>
        <w:bidi w:val="0"/>
        <w:adjustRightInd/>
        <w:spacing w:line="576" w:lineRule="exact"/>
        <w:ind w:firstLine="643" w:firstLineChars="200"/>
        <w:rPr>
          <w:rFonts w:hint="eastAsia" w:eastAsia="方正楷体简体"/>
          <w:b/>
          <w:sz w:val="32"/>
          <w:szCs w:val="32"/>
        </w:rPr>
      </w:pPr>
      <w:r>
        <w:rPr>
          <w:rFonts w:hint="eastAsia" w:eastAsia="方正楷体简体"/>
          <w:b/>
          <w:sz w:val="32"/>
          <w:szCs w:val="32"/>
        </w:rPr>
        <w:t>（一）机构组成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蟠龙镇人民政府为一级预算单位，</w:t>
      </w:r>
      <w:r>
        <w:rPr>
          <w:rFonts w:hint="eastAsia" w:ascii="方正仿宋简体" w:hAnsi="方正仿宋简体" w:eastAsia="方正仿宋简体" w:cs="方正仿宋简体"/>
          <w:sz w:val="32"/>
          <w:szCs w:val="32"/>
        </w:rPr>
        <w:t>内设机构共</w:t>
      </w:r>
      <w:r>
        <w:rPr>
          <w:rFonts w:hint="eastAsia" w:ascii="方正仿宋简体" w:hAnsi="方正仿宋简体" w:eastAsia="方正仿宋简体" w:cs="方正仿宋简体"/>
          <w:sz w:val="32"/>
          <w:szCs w:val="32"/>
          <w:lang w:val="zh-CN" w:eastAsia="zh-CN"/>
        </w:rPr>
        <w:t>“七</w:t>
      </w:r>
      <w:r>
        <w:rPr>
          <w:rFonts w:hint="eastAsia" w:ascii="方正仿宋简体" w:hAnsi="方正仿宋简体" w:eastAsia="方正仿宋简体" w:cs="方正仿宋简体"/>
          <w:sz w:val="32"/>
          <w:szCs w:val="32"/>
        </w:rPr>
        <w:t>办四中心”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内设党政综合办事</w:t>
      </w:r>
      <w:r>
        <w:rPr>
          <w:rFonts w:hint="eastAsia" w:ascii="方正仿宋简体" w:hAnsi="方正仿宋简体" w:eastAsia="方正仿宋简体" w:cs="方正仿宋简体"/>
          <w:sz w:val="32"/>
          <w:szCs w:val="32"/>
        </w:rPr>
        <w:t>机构：党政综合办公室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党建办公室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综合行政执法办公室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社会事务管理办公室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经济发展和乡村振兴办公室（生态环境办公室）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基层治理办公室（群众工作办公室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应急管理办公室）</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财政所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直属</w:t>
      </w:r>
      <w:r>
        <w:rPr>
          <w:rFonts w:hint="eastAsia" w:ascii="方正仿宋简体" w:hAnsi="方正仿宋简体" w:eastAsia="方正仿宋简体" w:cs="方正仿宋简体"/>
          <w:sz w:val="32"/>
          <w:szCs w:val="32"/>
        </w:rPr>
        <w:t>事业机构：乐至县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便民服务中心（乐至县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退役军人服务站、乐至县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就业和社会保障服务中心）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农业综合服务中心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村镇建设综合</w:t>
      </w:r>
      <w:r>
        <w:rPr>
          <w:rFonts w:hint="eastAsia" w:ascii="方正仿宋简体" w:hAnsi="方正仿宋简体" w:eastAsia="方正仿宋简体" w:cs="方正仿宋简体"/>
          <w:sz w:val="32"/>
          <w:szCs w:val="32"/>
          <w:lang w:val="en-US" w:eastAsia="zh-CN"/>
        </w:rPr>
        <w:t>服务</w:t>
      </w:r>
      <w:r>
        <w:rPr>
          <w:rFonts w:hint="eastAsia" w:ascii="方正仿宋简体" w:hAnsi="方正仿宋简体" w:eastAsia="方正仿宋简体" w:cs="方正仿宋简体"/>
          <w:sz w:val="32"/>
          <w:szCs w:val="32"/>
        </w:rPr>
        <w:t>中心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乐至县</w:t>
      </w:r>
      <w:r>
        <w:rPr>
          <w:rFonts w:hint="eastAsia" w:ascii="方正仿宋简体" w:hAnsi="方正仿宋简体" w:eastAsia="方正仿宋简体" w:cs="方正仿宋简体"/>
          <w:sz w:val="32"/>
          <w:szCs w:val="32"/>
          <w:lang w:val="en-US" w:eastAsia="zh-CN"/>
        </w:rPr>
        <w:t>蟠龙镇</w:t>
      </w:r>
      <w:r>
        <w:rPr>
          <w:rFonts w:hint="eastAsia" w:ascii="方正仿宋简体" w:hAnsi="方正仿宋简体" w:eastAsia="方正仿宋简体" w:cs="方正仿宋简体"/>
          <w:sz w:val="32"/>
          <w:szCs w:val="32"/>
        </w:rPr>
        <w:t>农民工服务中心。</w:t>
      </w:r>
    </w:p>
    <w:p>
      <w:pPr>
        <w:keepNext w:val="0"/>
        <w:keepLines w:val="0"/>
        <w:pageBreakBefore w:val="0"/>
        <w:numPr>
          <w:ilvl w:val="0"/>
          <w:numId w:val="2"/>
        </w:numPr>
        <w:kinsoku/>
        <w:overflowPunct/>
        <w:topLinePunct w:val="0"/>
        <w:autoSpaceDE/>
        <w:autoSpaceDN/>
        <w:bidi w:val="0"/>
        <w:adjustRightInd/>
        <w:spacing w:line="576" w:lineRule="exact"/>
        <w:ind w:firstLine="643" w:firstLineChars="200"/>
        <w:rPr>
          <w:rFonts w:hint="eastAsia" w:eastAsia="方正楷体简体"/>
          <w:b/>
          <w:sz w:val="32"/>
          <w:szCs w:val="32"/>
        </w:rPr>
      </w:pPr>
      <w:r>
        <w:rPr>
          <w:rFonts w:hint="eastAsia" w:eastAsia="方正楷体简体"/>
          <w:b/>
          <w:sz w:val="32"/>
          <w:szCs w:val="32"/>
        </w:rPr>
        <w:t>机构职能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负责贯彻执行党和国家的路线方针政策、法律法规规章，贯彻执行上级党委政府的决定和本级党员代表大会和人民代表大会的决议，研究决定辖区内经济建设、政治建设、文化建设、社会建设、生态文明建设和党的建设以及乡村振兴等领域事业发展的重大事项并组织实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2.落实全面从严治党主体责任，负责加强基层党组织建设和基层政权建设，巩固党的执政基础。负责党风廉政建设和反腐败工作。负责统一战线工作。统筹协调辖区内各领域党建工作，推进社区党建、单位党建、行业党建和区域化党建互联互动，统筹抓好新领域新业态新群体党建工作。负责指导镇机关、群团组织和其他各类组织依照国家法律法规以及相关章程履行职责。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3.加强基层宣传思想文化工作，推进基层精神文明建设，推进新时代文明实践。培养和弘扬社会主义核心价值观，规范管理基层意识形态阵地，全面落实党管意识形态工作责任制。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4.负责拟订经济发展规划并组织实施。指导经济发展、企业培育，推进产业结构调整，促进经济增长方式转变，促进农民增收。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5.负责拟订社会事业发展规划并组织实施。负责人力资源和社会保障、卫生健康、医疗保障、民政、退役军人、残疾人、教育体育、广播电视、文化旅游等工作。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6.负责加强公共服务体系建设。深化基层“最多跑一次”改革，推进便民服务中心规范化建设，落实与群众密切相关的各项公共服务政策。加强村（社区）服务配套设施和综合服务平台建设，完善村（社区）综合服务功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7.负责拟订乡村振兴发展规划并组织实施，负责农业产业升级转型、美丽乡村建设、农村文化生活繁荣、农村基础设施建设、农村综合改革、脱贫攻坚等工作。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8.负责城乡基层治理工作，深化党建引领城乡基层治理，构建共建共治共享的城乡基层治理工作格局，推进和谐宜居乡村建设。承担社会治理、信访维稳、法治建设、防邪、禁毒、民族宗教等工作。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9.负责推进基层社会主义民主法治建设。指导村（居）民委员会工作，维护群众合法权益；领导社区居委会、业委会建设，加强小区物业管理，组织社区居民和单位参与社区建设和管理。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10.负责拟订村镇建设规划并组织实施。承担重点工程、乡村道路及公共设施等建设管理工作；负责本行政区域内农村村民住宅用地的审核审批工作。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11.负责统筹组织协调指挥辖区内派驻和基层执法力量开展综合行政执法工作，建立完善协作配合机制。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12.负责应急管理、安全生产、防灾减灾工作，落实安全生产责任制，建立健全应对突发紧急事件的处置机制，构建公共安全防控体系。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13.负责自然资源、生态环境保护工作，开展自然资源、环境保护隐患排查和治理，配合有关部门依法查处自然资源、环境违法行为，保障辖区环境生态及安全。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14.负责编制和执行本级政府预算、决算草案。加强本级财政、所属行政事业机构及村（社区）账务的核算和监督。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15.按照干部管理权限，负责对干部的教育、培训、选拔、考核和监督工作，协助管理上级有关部门派驻（出）乡镇单位的干部。负责辖区内人才服务和引进工作。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16.根据法定职责或受委托承担辖区内审批服务、公共服务、各类社会事务服务等职责，推进党务政务公开，接受群众监督。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17.负责协助人大、纪检监察、人民武装部门履行职责范围内的相关工作。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18.履行法律、法规、规章规定的其他职责，完成县委、县政府交办的其他任务</w:t>
      </w:r>
    </w:p>
    <w:p>
      <w:pPr>
        <w:keepNext w:val="0"/>
        <w:keepLines w:val="0"/>
        <w:pageBreakBefore w:val="0"/>
        <w:kinsoku/>
        <w:overflowPunct/>
        <w:topLinePunct w:val="0"/>
        <w:autoSpaceDE/>
        <w:autoSpaceDN/>
        <w:bidi w:val="0"/>
        <w:adjustRightInd/>
        <w:spacing w:line="576" w:lineRule="exact"/>
        <w:ind w:firstLine="643" w:firstLineChars="200"/>
        <w:rPr>
          <w:rFonts w:hint="eastAsia" w:eastAsia="方正楷体简体"/>
          <w:b/>
          <w:sz w:val="32"/>
          <w:szCs w:val="32"/>
        </w:rPr>
      </w:pPr>
      <w:r>
        <w:rPr>
          <w:rFonts w:hint="eastAsia" w:eastAsia="方正楷体简体"/>
          <w:b/>
          <w:sz w:val="32"/>
          <w:szCs w:val="32"/>
        </w:rPr>
        <w:t>（三）人员概况</w:t>
      </w:r>
    </w:p>
    <w:p>
      <w:pPr>
        <w:keepNext w:val="0"/>
        <w:keepLines w:val="0"/>
        <w:pageBreakBefore w:val="0"/>
        <w:kinsoku/>
        <w:overflowPunct/>
        <w:topLinePunct w:val="0"/>
        <w:autoSpaceDE/>
        <w:autoSpaceDN/>
        <w:bidi w:val="0"/>
        <w:adjustRightInd/>
        <w:snapToGrid w:val="0"/>
        <w:spacing w:line="576" w:lineRule="exact"/>
        <w:ind w:firstLine="640" w:firstLineChars="200"/>
        <w:rPr>
          <w:rFonts w:hint="eastAsia" w:ascii="方正仿宋简体" w:hAnsi="方正仿宋简体" w:eastAsia="方正仿宋简体" w:cs="方正仿宋简体"/>
          <w:sz w:val="21"/>
        </w:rPr>
      </w:pPr>
      <w:r>
        <w:rPr>
          <w:rFonts w:hint="eastAsia" w:ascii="方正仿宋简体" w:hAnsi="方正仿宋简体" w:eastAsia="方正仿宋简体" w:cs="方正仿宋简体"/>
          <w:sz w:val="32"/>
          <w:szCs w:val="32"/>
          <w:lang w:val="en-US" w:eastAsia="zh-CN"/>
        </w:rPr>
        <w:t>我镇2022年年末在职在编37人，上年度38人，减少1人，原因为人员调动</w:t>
      </w:r>
      <w:r>
        <w:rPr>
          <w:rFonts w:hint="eastAsia" w:ascii="仿宋_GB2312" w:hAnsi="仿宋" w:eastAsia="仿宋_GB2312"/>
          <w:sz w:val="32"/>
          <w:szCs w:val="32"/>
        </w:rPr>
        <w:t>。</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二、部门财政资金收支情况</w:t>
      </w:r>
    </w:p>
    <w:p>
      <w:pPr>
        <w:keepNext w:val="0"/>
        <w:keepLines w:val="0"/>
        <w:pageBreakBefore w:val="0"/>
        <w:kinsoku/>
        <w:overflowPunct/>
        <w:topLinePunct w:val="0"/>
        <w:autoSpaceDE/>
        <w:autoSpaceDN/>
        <w:bidi w:val="0"/>
        <w:adjustRightInd/>
        <w:spacing w:line="576" w:lineRule="exact"/>
        <w:ind w:firstLine="643" w:firstLineChars="200"/>
        <w:rPr>
          <w:rFonts w:hint="eastAsia" w:eastAsia="方正楷体简体"/>
          <w:b/>
          <w:sz w:val="32"/>
          <w:szCs w:val="32"/>
        </w:rPr>
      </w:pPr>
      <w:r>
        <w:rPr>
          <w:rFonts w:hint="eastAsia" w:eastAsia="方正楷体简体"/>
          <w:b/>
          <w:sz w:val="32"/>
          <w:szCs w:val="32"/>
        </w:rPr>
        <w:t>（一）部门财政资金收入情况</w:t>
      </w:r>
    </w:p>
    <w:p>
      <w:pPr>
        <w:keepNext w:val="0"/>
        <w:keepLines w:val="0"/>
        <w:pageBreakBefore w:val="0"/>
        <w:kinsoku/>
        <w:overflowPunct/>
        <w:topLinePunct w:val="0"/>
        <w:autoSpaceDE/>
        <w:autoSpaceDN/>
        <w:bidi w:val="0"/>
        <w:adjustRightInd/>
        <w:snapToGrid w:val="0"/>
        <w:spacing w:line="576" w:lineRule="exact"/>
        <w:ind w:firstLine="640" w:firstLineChars="200"/>
        <w:rPr>
          <w:rFonts w:eastAsia="宋体"/>
          <w:sz w:val="21"/>
        </w:rPr>
      </w:pPr>
      <w:r>
        <w:rPr>
          <w:rFonts w:hint="eastAsia" w:ascii="方正仿宋简体" w:hAnsi="方正仿宋简体" w:eastAsia="方正仿宋简体" w:cs="方正仿宋简体"/>
          <w:sz w:val="32"/>
          <w:szCs w:val="32"/>
          <w:lang w:val="en-US" w:eastAsia="zh-CN"/>
        </w:rPr>
        <w:t>2022年度我镇全年收入总计2538.94万元（一般公共预算财政拨款收入2536.71万元，政府性基金预算财政拨款收入2.23万元）。</w:t>
      </w:r>
    </w:p>
    <w:p>
      <w:pPr>
        <w:keepNext w:val="0"/>
        <w:keepLines w:val="0"/>
        <w:pageBreakBefore w:val="0"/>
        <w:numPr>
          <w:ilvl w:val="0"/>
          <w:numId w:val="2"/>
        </w:numPr>
        <w:kinsoku/>
        <w:overflowPunct/>
        <w:topLinePunct w:val="0"/>
        <w:autoSpaceDE/>
        <w:autoSpaceDN/>
        <w:bidi w:val="0"/>
        <w:adjustRightInd/>
        <w:spacing w:line="576" w:lineRule="exact"/>
        <w:ind w:left="0" w:leftChars="0" w:firstLine="643" w:firstLineChars="200"/>
        <w:rPr>
          <w:rFonts w:hint="eastAsia" w:eastAsia="方正楷体简体"/>
          <w:b/>
          <w:sz w:val="32"/>
          <w:szCs w:val="32"/>
        </w:rPr>
      </w:pPr>
      <w:r>
        <w:rPr>
          <w:rFonts w:hint="eastAsia" w:eastAsia="方正楷体简体"/>
          <w:b/>
          <w:sz w:val="32"/>
          <w:szCs w:val="32"/>
        </w:rPr>
        <w:t>部门财政资金支出情况</w:t>
      </w:r>
    </w:p>
    <w:p>
      <w:pPr>
        <w:keepNext w:val="0"/>
        <w:keepLines w:val="0"/>
        <w:pageBreakBefore w:val="0"/>
        <w:widowControl w:val="0"/>
        <w:kinsoku/>
        <w:wordWrap/>
        <w:overflowPunct/>
        <w:topLinePunct w:val="0"/>
        <w:autoSpaceDE/>
        <w:autoSpaceDN/>
        <w:bidi w:val="0"/>
        <w:adjustRightInd/>
        <w:spacing w:line="576" w:lineRule="exact"/>
        <w:ind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2022年支出决算财政资金总数为</w:t>
      </w:r>
      <w:r>
        <w:rPr>
          <w:rFonts w:hint="eastAsia" w:ascii="方正仿宋简体" w:hAnsi="方正仿宋简体" w:eastAsia="方正仿宋简体" w:cs="方正仿宋简体"/>
          <w:kern w:val="0"/>
          <w:sz w:val="32"/>
          <w:szCs w:val="32"/>
          <w:lang w:val="en-US" w:eastAsia="zh-CN" w:bidi="ar-SA"/>
        </w:rPr>
        <w:t>2538.94</w:t>
      </w:r>
      <w:r>
        <w:rPr>
          <w:rFonts w:hint="eastAsia" w:ascii="方正仿宋简体" w:hAnsi="方正仿宋简体" w:eastAsia="方正仿宋简体" w:cs="方正仿宋简体"/>
          <w:kern w:val="2"/>
          <w:sz w:val="32"/>
          <w:szCs w:val="32"/>
          <w:lang w:val="en-US" w:eastAsia="zh-CN" w:bidi="ar-SA"/>
        </w:rPr>
        <w:t>万元，其中：基本支出842.36元（人员支出713.24万元，主要用于部门在职职工工资、社保、绩效奖金以及对个人和家庭的补助等；公用支出129.12万元，主要用于在职职工公务交通、日常办公、水、电、气、邮电、公务接待、差旅、维修（护）、村社区运行等费用）。项目支出1696.58万元，其中用于基本建设类项目555.14万元。</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三、评价工作开展情况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eastAsia="方正楷体简体"/>
          <w:b/>
          <w:sz w:val="32"/>
          <w:szCs w:val="32"/>
        </w:rPr>
      </w:pPr>
      <w:r>
        <w:rPr>
          <w:rFonts w:hint="eastAsia" w:eastAsia="方正楷体简体"/>
          <w:b/>
          <w:sz w:val="32"/>
          <w:szCs w:val="32"/>
        </w:rPr>
        <w:t>（一）自评工作组织领导</w:t>
      </w:r>
    </w:p>
    <w:p>
      <w:pPr>
        <w:keepNext w:val="0"/>
        <w:keepLines w:val="0"/>
        <w:pageBreakBefore w:val="0"/>
        <w:widowControl/>
        <w:kinsoku/>
        <w:wordWrap/>
        <w:overflowPunct/>
        <w:topLinePunct w:val="0"/>
        <w:autoSpaceDE/>
        <w:autoSpaceDN/>
        <w:bidi w:val="0"/>
        <w:adjustRightInd/>
        <w:snapToGrid/>
        <w:spacing w:before="0" w:after="0" w:line="576" w:lineRule="exact"/>
        <w:ind w:right="0" w:firstLine="640" w:firstLineChars="200"/>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蟠龙镇政府高度重视2022年预算绩效自评工作，为切实加强预算绩效自评工作的组织领导，成立以镇长刘雪冰同志任组长，财经分管领导陈东同志任副组长，各站所室主任（负责人）及财政所工作人员任成员的预算绩效自评工作小组，工作小组设办公室在财政所，具体负责绩效自评工作。</w:t>
      </w:r>
    </w:p>
    <w:p>
      <w:pPr>
        <w:keepNext w:val="0"/>
        <w:keepLines w:val="0"/>
        <w:pageBreakBefore w:val="0"/>
        <w:numPr>
          <w:ilvl w:val="0"/>
          <w:numId w:val="3"/>
        </w:numPr>
        <w:kinsoku/>
        <w:wordWrap/>
        <w:overflowPunct/>
        <w:topLinePunct w:val="0"/>
        <w:autoSpaceDE/>
        <w:autoSpaceDN/>
        <w:bidi w:val="0"/>
        <w:adjustRightInd/>
        <w:snapToGrid/>
        <w:spacing w:line="576" w:lineRule="exact"/>
        <w:ind w:right="0" w:firstLine="643" w:firstLineChars="200"/>
        <w:rPr>
          <w:rFonts w:hint="eastAsia" w:eastAsia="方正楷体简体"/>
          <w:b/>
          <w:sz w:val="32"/>
          <w:szCs w:val="32"/>
        </w:rPr>
      </w:pPr>
      <w:r>
        <w:rPr>
          <w:rFonts w:hint="eastAsia" w:eastAsia="方正楷体简体"/>
          <w:b/>
          <w:sz w:val="32"/>
          <w:szCs w:val="32"/>
        </w:rPr>
        <w:t>自评方式、方法、重点等</w:t>
      </w:r>
    </w:p>
    <w:p>
      <w:pPr>
        <w:keepNext w:val="0"/>
        <w:keepLines w:val="0"/>
        <w:pageBreakBefore w:val="0"/>
        <w:numPr>
          <w:ilvl w:val="0"/>
          <w:numId w:val="0"/>
        </w:numPr>
        <w:kinsoku/>
        <w:wordWrap/>
        <w:overflowPunct/>
        <w:topLinePunct w:val="0"/>
        <w:autoSpaceDE/>
        <w:autoSpaceDN/>
        <w:bidi w:val="0"/>
        <w:adjustRightInd/>
        <w:spacing w:line="576" w:lineRule="exact"/>
        <w:ind w:firstLine="576" w:firstLineChars="200"/>
        <w:jc w:val="both"/>
        <w:textAlignment w:val="auto"/>
        <w:rPr>
          <w:rFonts w:eastAsia="宋体"/>
          <w:color w:val="auto"/>
          <w:sz w:val="21"/>
        </w:rPr>
      </w:pPr>
      <w:r>
        <w:rPr>
          <w:rFonts w:hint="eastAsia" w:eastAsia="方正仿宋简体"/>
          <w:color w:val="auto"/>
          <w:w w:val="90"/>
          <w:sz w:val="32"/>
          <w:szCs w:val="32"/>
          <w:lang w:val="en-US" w:eastAsia="zh-CN"/>
        </w:rPr>
        <w:t>我镇统筹结合日常各项工作，运用资料分析、现场查阅等方式开展本年度整体支出预算自评工作。一是收支数据核实，对2022年度部门整体收入支出数据的准确性、真实性进行分析核实。二是会计资料查阅，对2022年度预算安排、预算追加、资金管理、支付进度、资产管理等相关数据资料和财务凭证进行查证。三是归纳分析，对部门财务资料、管理制度进行综合分析、归纳汇总得出自评分。通过以上方法为预算绩效自评工作奠定坚实基础，并对绩效目标设定情况、资金投入和使用情况、为实现绩效目标制定的制度、采取的措施以及绩效目标的实现程度和效果等情况进行评价，了解资金使用是否达到预期目标、资金管理是否规范、资金使用是否有效，检验资金支出效率和效果，分析存在问题及原因，客观填报《</w:t>
      </w:r>
      <w:r>
        <w:rPr>
          <w:rFonts w:hint="eastAsia" w:eastAsia="方正仿宋简体"/>
          <w:color w:val="auto"/>
          <w:w w:val="90"/>
          <w:sz w:val="32"/>
          <w:szCs w:val="32"/>
        </w:rPr>
        <w:t>2</w:t>
      </w:r>
      <w:r>
        <w:rPr>
          <w:rFonts w:eastAsia="方正仿宋简体"/>
          <w:color w:val="auto"/>
          <w:sz w:val="32"/>
          <w:szCs w:val="32"/>
        </w:rPr>
        <w:t>02</w:t>
      </w:r>
      <w:r>
        <w:rPr>
          <w:rFonts w:hint="eastAsia" w:eastAsia="方正仿宋简体"/>
          <w:color w:val="auto"/>
          <w:sz w:val="32"/>
          <w:szCs w:val="32"/>
        </w:rPr>
        <w:t>2年度乐至县部门整体支出绩效自评计分表</w:t>
      </w:r>
      <w:r>
        <w:rPr>
          <w:rFonts w:hint="eastAsia" w:ascii="仿宋" w:hAnsi="仿宋" w:eastAsia="仿宋" w:cs="仿宋"/>
          <w:i w:val="0"/>
          <w:iCs w:val="0"/>
          <w:caps w:val="0"/>
          <w:color w:val="auto"/>
          <w:spacing w:val="0"/>
          <w:kern w:val="0"/>
          <w:sz w:val="32"/>
          <w:szCs w:val="32"/>
          <w:shd w:val="clear" w:fill="FFFFFF"/>
          <w:lang w:val="en-US" w:eastAsia="zh-CN" w:bidi="ar-SA"/>
        </w:rPr>
        <w:t>》、《</w:t>
      </w:r>
      <w:r>
        <w:rPr>
          <w:rFonts w:eastAsia="方正仿宋简体"/>
          <w:color w:val="auto"/>
          <w:w w:val="90"/>
          <w:sz w:val="32"/>
          <w:szCs w:val="32"/>
        </w:rPr>
        <w:t>202</w:t>
      </w:r>
      <w:r>
        <w:rPr>
          <w:rFonts w:hint="eastAsia" w:eastAsia="方正仿宋简体"/>
          <w:color w:val="auto"/>
          <w:w w:val="90"/>
          <w:sz w:val="32"/>
          <w:szCs w:val="32"/>
        </w:rPr>
        <w:t>2年度乐至县部门整体支出绩效目标完成情况表</w:t>
      </w:r>
      <w:r>
        <w:rPr>
          <w:rFonts w:hint="eastAsia" w:ascii="仿宋" w:hAnsi="仿宋" w:eastAsia="仿宋" w:cs="仿宋"/>
          <w:i w:val="0"/>
          <w:iCs w:val="0"/>
          <w:caps w:val="0"/>
          <w:color w:val="auto"/>
          <w:spacing w:val="0"/>
          <w:kern w:val="0"/>
          <w:sz w:val="32"/>
          <w:szCs w:val="32"/>
          <w:shd w:val="clear" w:fill="FFFFFF"/>
          <w:lang w:val="en-US" w:eastAsia="zh-CN" w:bidi="ar-SA"/>
        </w:rPr>
        <w:t>》。</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四、评价结论</w:t>
      </w:r>
    </w:p>
    <w:p>
      <w:pPr>
        <w:keepNext w:val="0"/>
        <w:keepLines w:val="0"/>
        <w:pageBreakBefore w:val="0"/>
        <w:widowControl w:val="0"/>
        <w:suppressLineNumbers w:val="0"/>
        <w:kinsoku/>
        <w:overflowPunct/>
        <w:topLinePunct w:val="0"/>
        <w:autoSpaceDE/>
        <w:autoSpaceDN/>
        <w:bidi w:val="0"/>
        <w:adjustRightInd/>
        <w:spacing w:before="0" w:beforeAutospacing="0" w:after="0" w:afterAutospacing="0" w:line="576" w:lineRule="exact"/>
        <w:ind w:left="0" w:right="0" w:firstLine="576" w:firstLineChars="200"/>
        <w:jc w:val="left"/>
        <w:rPr>
          <w:rFonts w:eastAsia="方正仿宋简体"/>
          <w:color w:val="auto"/>
          <w:sz w:val="32"/>
          <w:szCs w:val="32"/>
        </w:rPr>
      </w:pPr>
      <w:r>
        <w:rPr>
          <w:rFonts w:hint="eastAsia" w:eastAsia="方正仿宋简体"/>
          <w:color w:val="auto"/>
          <w:w w:val="90"/>
          <w:sz w:val="32"/>
          <w:szCs w:val="32"/>
          <w:lang w:val="en-US" w:eastAsia="zh-CN"/>
        </w:rPr>
        <w:t>2022年度我镇积极履职，强化管理，较好的完成了年度工作目标。通过加强预算收支管理，不断建立健全内部管理制度，梳理内部管理流程，整体支出管理水平得到提升。根据部门整体支出绩效评价指标体系，我镇2022年度整体支出绩效自评分96分，整体支出绩效自评计分表详见附件1-1，按</w:t>
      </w:r>
      <w:r>
        <w:rPr>
          <w:rFonts w:hint="eastAsia" w:eastAsia="方正仿宋简体"/>
          <w:color w:val="auto"/>
          <w:sz w:val="32"/>
          <w:szCs w:val="32"/>
        </w:rPr>
        <w:t>照综合评分结果，依据《乐至县财政支出绩效评价管理办法》规定确定绩效等级</w:t>
      </w:r>
      <w:r>
        <w:rPr>
          <w:rFonts w:hint="eastAsia" w:eastAsia="方正仿宋简体"/>
          <w:color w:val="auto"/>
          <w:sz w:val="32"/>
          <w:szCs w:val="32"/>
          <w:lang w:eastAsia="zh-CN"/>
        </w:rPr>
        <w:t>为优</w:t>
      </w:r>
      <w:r>
        <w:rPr>
          <w:rFonts w:hint="eastAsia" w:eastAsia="方正仿宋简体"/>
          <w:color w:val="auto"/>
          <w:sz w:val="32"/>
          <w:szCs w:val="32"/>
        </w:rPr>
        <w:t>。</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五、绩效分析</w:t>
      </w:r>
    </w:p>
    <w:p>
      <w:pPr>
        <w:keepNext w:val="0"/>
        <w:keepLines w:val="0"/>
        <w:pageBreakBefore w:val="0"/>
        <w:kinsoku/>
        <w:overflowPunct/>
        <w:topLinePunct w:val="0"/>
        <w:autoSpaceDE/>
        <w:autoSpaceDN/>
        <w:bidi w:val="0"/>
        <w:adjustRightInd/>
        <w:spacing w:line="576" w:lineRule="exact"/>
        <w:ind w:firstLine="643" w:firstLineChars="200"/>
        <w:rPr>
          <w:rFonts w:eastAsia="方正楷体简体"/>
          <w:b/>
          <w:sz w:val="32"/>
          <w:szCs w:val="32"/>
        </w:rPr>
      </w:pPr>
      <w:r>
        <w:rPr>
          <w:rFonts w:hint="eastAsia" w:eastAsia="方正楷体简体"/>
          <w:b/>
          <w:sz w:val="32"/>
          <w:szCs w:val="32"/>
        </w:rPr>
        <w:t>（一）指标分析</w:t>
      </w:r>
    </w:p>
    <w:p>
      <w:pPr>
        <w:keepNext w:val="0"/>
        <w:keepLines w:val="0"/>
        <w:pageBreakBefore w:val="0"/>
        <w:kinsoku/>
        <w:overflowPunct/>
        <w:topLinePunct w:val="0"/>
        <w:autoSpaceDE/>
        <w:autoSpaceDN/>
        <w:bidi w:val="0"/>
        <w:adjustRightInd/>
        <w:spacing w:line="576" w:lineRule="exact"/>
        <w:ind w:firstLine="576" w:firstLineChars="200"/>
        <w:rPr>
          <w:rFonts w:eastAsia="方正仿宋简体"/>
          <w:sz w:val="32"/>
          <w:szCs w:val="32"/>
        </w:rPr>
      </w:pPr>
      <w:r>
        <w:rPr>
          <w:rFonts w:hint="eastAsia" w:eastAsia="方正仿宋简体"/>
          <w:color w:val="auto"/>
          <w:w w:val="90"/>
          <w:sz w:val="32"/>
          <w:szCs w:val="32"/>
          <w:lang w:val="en-US" w:eastAsia="zh-CN"/>
        </w:rPr>
        <w:t>我镇部门整体支出绩效评价指标的评分依据按照评价计分标准评分，共扣减4分。</w:t>
      </w:r>
      <w:r>
        <w:rPr>
          <w:rFonts w:hint="eastAsia" w:eastAsia="方正仿宋简体"/>
          <w:sz w:val="32"/>
          <w:szCs w:val="32"/>
          <w:lang w:eastAsia="zh-CN"/>
        </w:rPr>
        <w:t>主要是政府采购执行率扣减</w:t>
      </w:r>
      <w:r>
        <w:rPr>
          <w:rFonts w:hint="eastAsia" w:eastAsia="方正仿宋简体"/>
          <w:sz w:val="32"/>
          <w:szCs w:val="32"/>
          <w:lang w:val="en-US" w:eastAsia="zh-CN"/>
        </w:rPr>
        <w:t>4分，主要原因是经验不足，项目预算较晚，导致2022年采购项目程序进度缓慢，未能完成支付。</w:t>
      </w:r>
    </w:p>
    <w:p>
      <w:pPr>
        <w:keepNext w:val="0"/>
        <w:keepLines w:val="0"/>
        <w:pageBreakBefore w:val="0"/>
        <w:kinsoku/>
        <w:overflowPunct/>
        <w:topLinePunct w:val="0"/>
        <w:autoSpaceDE/>
        <w:autoSpaceDN/>
        <w:bidi w:val="0"/>
        <w:adjustRightInd/>
        <w:spacing w:line="576" w:lineRule="exact"/>
        <w:ind w:firstLine="643" w:firstLineChars="200"/>
        <w:rPr>
          <w:rFonts w:eastAsia="方正楷体简体"/>
          <w:b/>
          <w:sz w:val="32"/>
          <w:szCs w:val="32"/>
        </w:rPr>
      </w:pPr>
      <w:r>
        <w:rPr>
          <w:rFonts w:hint="eastAsia" w:eastAsia="方正楷体简体"/>
          <w:b/>
          <w:sz w:val="32"/>
          <w:szCs w:val="32"/>
        </w:rPr>
        <w:t>（二）综合绩效分析</w:t>
      </w:r>
    </w:p>
    <w:p>
      <w:pPr>
        <w:keepNext w:val="0"/>
        <w:keepLines w:val="0"/>
        <w:pageBreakBefore w:val="0"/>
        <w:widowControl/>
        <w:kinsoku/>
        <w:overflowPunct/>
        <w:topLinePunct w:val="0"/>
        <w:autoSpaceDE/>
        <w:autoSpaceDN/>
        <w:bidi w:val="0"/>
        <w:adjustRightInd/>
        <w:spacing w:line="576" w:lineRule="exact"/>
        <w:ind w:firstLine="643" w:firstLineChars="200"/>
        <w:jc w:val="both"/>
        <w:textAlignment w:val="baseline"/>
        <w:rPr>
          <w:rFonts w:hint="eastAsia" w:ascii="Times New Roman" w:hAnsi="Times New Roman" w:eastAsia="方正仿宋简体" w:cs="Times New Roman"/>
          <w:b/>
          <w:color w:val="000000"/>
          <w:kern w:val="2"/>
          <w:sz w:val="32"/>
          <w:szCs w:val="32"/>
          <w:lang w:val="en-US" w:eastAsia="zh-CN" w:bidi="ar-SA"/>
        </w:rPr>
      </w:pPr>
      <w:r>
        <w:rPr>
          <w:rFonts w:ascii="Times New Roman" w:hAnsi="Times New Roman" w:eastAsia="方正仿宋简体" w:cs="Times New Roman"/>
          <w:b/>
          <w:color w:val="000000"/>
          <w:kern w:val="2"/>
          <w:sz w:val="32"/>
          <w:szCs w:val="32"/>
          <w:lang w:val="en-US" w:eastAsia="zh-CN" w:bidi="ar-SA"/>
        </w:rPr>
        <w:t>1.</w:t>
      </w:r>
      <w:r>
        <w:rPr>
          <w:rFonts w:hint="eastAsia" w:ascii="Times New Roman" w:hAnsi="Times New Roman" w:eastAsia="方正仿宋简体" w:cs="Times New Roman"/>
          <w:b/>
          <w:color w:val="000000"/>
          <w:kern w:val="2"/>
          <w:sz w:val="32"/>
          <w:szCs w:val="32"/>
          <w:lang w:val="en-US" w:eastAsia="zh-CN" w:bidi="ar-SA"/>
        </w:rPr>
        <w:t>部门职能履行情况</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（1）注重群防群治联防联控，疫情防控精准有力</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一是强组织机构高效运转。</w:t>
      </w:r>
      <w:r>
        <w:rPr>
          <w:rFonts w:hint="eastAsia" w:ascii="方正仿宋简体" w:hAnsi="方正仿宋简体" w:eastAsia="方正仿宋简体" w:cs="方正仿宋简体"/>
          <w:b w:val="0"/>
          <w:bCs w:val="0"/>
          <w:kern w:val="2"/>
          <w:sz w:val="32"/>
          <w:szCs w:val="32"/>
          <w:lang w:val="en-US" w:eastAsia="zh-CN" w:bidi="ar-SA"/>
        </w:rPr>
        <w:t>建立健全镇新冠病毒感染肺炎疫情防控工作领导小组，下设11个工作组，形成全面联控机制，分工明确，职责明晰，确保组织体系高效运转。</w:t>
      </w:r>
      <w:r>
        <w:rPr>
          <w:rFonts w:hint="eastAsia" w:ascii="方正仿宋简体" w:hAnsi="方正仿宋简体" w:eastAsia="方正仿宋简体" w:cs="方正仿宋简体"/>
          <w:b/>
          <w:bCs/>
          <w:kern w:val="2"/>
          <w:sz w:val="32"/>
          <w:szCs w:val="32"/>
          <w:lang w:val="en-US" w:eastAsia="zh-CN" w:bidi="ar-SA"/>
        </w:rPr>
        <w:t>二是重领导压紧压实责任。</w:t>
      </w:r>
      <w:r>
        <w:rPr>
          <w:rFonts w:hint="eastAsia" w:ascii="方正仿宋简体" w:hAnsi="方正仿宋简体" w:eastAsia="方正仿宋简体" w:cs="方正仿宋简体"/>
          <w:b w:val="0"/>
          <w:bCs w:val="0"/>
          <w:kern w:val="2"/>
          <w:sz w:val="32"/>
          <w:szCs w:val="32"/>
          <w:lang w:val="en-US" w:eastAsia="zh-CN" w:bidi="ar-SA"/>
        </w:rPr>
        <w:t>全面建立“四级包联”机制，层层传导压力，将防控责任落实到最小单元。通过县包联领导督导乡镇、镇班子成员包片、镇干部包村、村干部包社、社干部包户，层层织密疫情防控体系网，确保责任落实落地。</w:t>
      </w:r>
      <w:r>
        <w:rPr>
          <w:rFonts w:hint="eastAsia" w:ascii="方正仿宋简体" w:hAnsi="方正仿宋简体" w:eastAsia="方正仿宋简体" w:cs="方正仿宋简体"/>
          <w:b/>
          <w:bCs/>
          <w:color w:val="auto"/>
          <w:kern w:val="2"/>
          <w:sz w:val="32"/>
          <w:szCs w:val="32"/>
          <w:lang w:val="en-US" w:eastAsia="zh-CN" w:bidi="ar-SA"/>
        </w:rPr>
        <w:t>三是多举措织密防控网络。早报备。</w:t>
      </w:r>
      <w:r>
        <w:rPr>
          <w:rFonts w:hint="eastAsia" w:ascii="方正仿宋简体" w:hAnsi="方正仿宋简体" w:eastAsia="方正仿宋简体" w:cs="方正仿宋简体"/>
          <w:b w:val="0"/>
          <w:bCs w:val="0"/>
          <w:color w:val="auto"/>
          <w:kern w:val="2"/>
          <w:sz w:val="32"/>
          <w:szCs w:val="32"/>
          <w:lang w:val="en-US" w:eastAsia="zh-CN" w:bidi="ar-SA"/>
        </w:rPr>
        <w:t>多形式提示所有来（返）乡人员落实提前报备、主动报备，落地即检等防控措施，前移防控关口。深排查。深入开展“四查”行动，持续做好风险人员每日排查。对重点地区返乡人员落实相应管控措施。</w:t>
      </w:r>
      <w:r>
        <w:rPr>
          <w:rFonts w:hint="eastAsia" w:ascii="方正仿宋简体" w:hAnsi="方正仿宋简体" w:eastAsia="方正仿宋简体" w:cs="方正仿宋简体"/>
          <w:b/>
          <w:bCs/>
          <w:color w:val="auto"/>
          <w:kern w:val="2"/>
          <w:sz w:val="32"/>
          <w:szCs w:val="32"/>
          <w:lang w:val="en-US" w:eastAsia="zh-CN" w:bidi="ar-SA"/>
        </w:rPr>
        <w:t>精管控。</w:t>
      </w:r>
      <w:r>
        <w:rPr>
          <w:rFonts w:hint="eastAsia" w:ascii="方正仿宋简体" w:hAnsi="方正仿宋简体" w:eastAsia="方正仿宋简体" w:cs="方正仿宋简体"/>
          <w:b w:val="0"/>
          <w:bCs w:val="0"/>
          <w:color w:val="auto"/>
          <w:kern w:val="2"/>
          <w:sz w:val="32"/>
          <w:szCs w:val="32"/>
          <w:lang w:val="en-US" w:eastAsia="zh-CN" w:bidi="ar-SA"/>
        </w:rPr>
        <w:t>每日根据最新健康提示，对辖区内风险人员调整管控方式，并做好信息对接，确保各村（社区）精确管控到位。</w:t>
      </w:r>
      <w:r>
        <w:rPr>
          <w:rFonts w:hint="eastAsia" w:ascii="方正仿宋简体" w:hAnsi="方正仿宋简体" w:eastAsia="方正仿宋简体" w:cs="方正仿宋简体"/>
          <w:b/>
          <w:bCs/>
          <w:color w:val="auto"/>
          <w:kern w:val="2"/>
          <w:sz w:val="32"/>
          <w:szCs w:val="32"/>
          <w:lang w:val="en-US" w:eastAsia="zh-CN" w:bidi="ar-SA"/>
        </w:rPr>
        <w:t>快核查。</w:t>
      </w:r>
      <w:r>
        <w:rPr>
          <w:rFonts w:hint="eastAsia" w:ascii="方正仿宋简体" w:hAnsi="方正仿宋简体" w:eastAsia="方正仿宋简体" w:cs="方正仿宋简体"/>
          <w:b w:val="0"/>
          <w:bCs w:val="0"/>
          <w:color w:val="auto"/>
          <w:kern w:val="2"/>
          <w:sz w:val="32"/>
          <w:szCs w:val="32"/>
          <w:lang w:val="en-US" w:eastAsia="zh-CN" w:bidi="ar-SA"/>
        </w:rPr>
        <w:t>镇大数据专班快速高效完成每批次数据核查，今年以来已完成核查数据1000余条。</w:t>
      </w:r>
      <w:r>
        <w:rPr>
          <w:rFonts w:hint="eastAsia" w:ascii="方正仿宋简体" w:hAnsi="方正仿宋简体" w:eastAsia="方正仿宋简体" w:cs="方正仿宋简体"/>
          <w:b/>
          <w:bCs/>
          <w:color w:val="auto"/>
          <w:kern w:val="2"/>
          <w:sz w:val="32"/>
          <w:szCs w:val="32"/>
          <w:lang w:val="en-US" w:eastAsia="zh-CN" w:bidi="ar-SA"/>
        </w:rPr>
        <w:t>强防疫。</w:t>
      </w:r>
      <w:r>
        <w:rPr>
          <w:rFonts w:hint="eastAsia" w:ascii="方正仿宋简体" w:hAnsi="方正仿宋简体" w:eastAsia="方正仿宋简体" w:cs="方正仿宋简体"/>
          <w:b w:val="0"/>
          <w:bCs w:val="0"/>
          <w:color w:val="auto"/>
          <w:kern w:val="2"/>
          <w:sz w:val="32"/>
          <w:szCs w:val="32"/>
          <w:lang w:val="en-US" w:eastAsia="zh-CN" w:bidi="ar-SA"/>
        </w:rPr>
        <w:t>多措并举推进新冠疫苗接种，目前18岁以上加强针已完成3576人，完成率86.82%；3-11岁接种已完成全程接种480人，已完成第一针剂6人，2人暂缓，2人禁忌症。</w:t>
      </w:r>
      <w:r>
        <w:rPr>
          <w:rFonts w:hint="eastAsia" w:ascii="方正仿宋简体" w:hAnsi="方正仿宋简体" w:eastAsia="方正仿宋简体" w:cs="方正仿宋简体"/>
          <w:b/>
          <w:bCs/>
          <w:color w:val="auto"/>
          <w:kern w:val="2"/>
          <w:sz w:val="32"/>
          <w:szCs w:val="32"/>
          <w:lang w:val="en-US" w:eastAsia="zh-CN" w:bidi="ar-SA"/>
        </w:rPr>
        <w:t>足储资。</w:t>
      </w:r>
      <w:r>
        <w:rPr>
          <w:rFonts w:hint="eastAsia" w:ascii="方正仿宋简体" w:hAnsi="方正仿宋简体" w:eastAsia="方正仿宋简体" w:cs="方正仿宋简体"/>
          <w:b w:val="0"/>
          <w:bCs w:val="0"/>
          <w:color w:val="auto"/>
          <w:kern w:val="2"/>
          <w:sz w:val="32"/>
          <w:szCs w:val="32"/>
          <w:lang w:val="en-US" w:eastAsia="zh-CN" w:bidi="ar-SA"/>
        </w:rPr>
        <w:t>按30天满负荷运转，储备足量防控物资，并定期清理核实库存。</w:t>
      </w:r>
      <w:r>
        <w:rPr>
          <w:rFonts w:hint="eastAsia" w:ascii="方正仿宋简体" w:hAnsi="方正仿宋简体" w:eastAsia="方正仿宋简体" w:cs="方正仿宋简体"/>
          <w:b/>
          <w:bCs/>
          <w:color w:val="auto"/>
          <w:kern w:val="2"/>
          <w:sz w:val="32"/>
          <w:szCs w:val="32"/>
          <w:lang w:val="en-US" w:eastAsia="zh-CN" w:bidi="ar-SA"/>
        </w:rPr>
        <w:t>常演练。</w:t>
      </w:r>
      <w:r>
        <w:rPr>
          <w:rFonts w:hint="eastAsia" w:ascii="方正仿宋简体" w:hAnsi="方正仿宋简体" w:eastAsia="方正仿宋简体" w:cs="方正仿宋简体"/>
          <w:b w:val="0"/>
          <w:bCs w:val="0"/>
          <w:color w:val="auto"/>
          <w:kern w:val="2"/>
          <w:sz w:val="32"/>
          <w:szCs w:val="32"/>
          <w:lang w:val="en-US" w:eastAsia="zh-CN" w:bidi="ar-SA"/>
        </w:rPr>
        <w:t>定期模拟开展本土疫情应急处置演练，分别于1月26日和9月29日开展了1次全链条、全要素本土聚集性疫情处置应急演练。</w:t>
      </w:r>
      <w:r>
        <w:rPr>
          <w:rFonts w:hint="eastAsia" w:ascii="方正仿宋简体" w:hAnsi="方正仿宋简体" w:eastAsia="方正仿宋简体" w:cs="方正仿宋简体"/>
          <w:b/>
          <w:bCs/>
          <w:color w:val="auto"/>
          <w:kern w:val="2"/>
          <w:sz w:val="32"/>
          <w:szCs w:val="32"/>
          <w:lang w:val="en-US" w:eastAsia="zh-CN" w:bidi="ar-SA"/>
        </w:rPr>
        <w:t>广宣传。</w:t>
      </w:r>
      <w:r>
        <w:rPr>
          <w:rFonts w:hint="eastAsia" w:ascii="方正仿宋简体" w:hAnsi="方正仿宋简体" w:eastAsia="方正仿宋简体" w:cs="方正仿宋简体"/>
          <w:b w:val="0"/>
          <w:bCs w:val="0"/>
          <w:color w:val="auto"/>
          <w:kern w:val="2"/>
          <w:sz w:val="32"/>
          <w:szCs w:val="32"/>
          <w:lang w:val="en-US" w:eastAsia="zh-CN" w:bidi="ar-SA"/>
        </w:rPr>
        <w:t>通过广播、LED、小喇叭、标语、横幅、志愿者服务等方式，广泛宣传，确保人人知晓。</w:t>
      </w:r>
      <w:r>
        <w:rPr>
          <w:rFonts w:hint="eastAsia" w:ascii="方正仿宋简体" w:hAnsi="方正仿宋简体" w:eastAsia="方正仿宋简体" w:cs="方正仿宋简体"/>
          <w:b/>
          <w:bCs/>
          <w:kern w:val="2"/>
          <w:sz w:val="32"/>
          <w:szCs w:val="32"/>
          <w:lang w:val="en-US" w:eastAsia="zh-CN" w:bidi="ar-SA"/>
        </w:rPr>
        <w:t>四是强督查严格执纪问责。</w:t>
      </w:r>
      <w:r>
        <w:rPr>
          <w:rFonts w:hint="eastAsia" w:ascii="方正仿宋简体" w:hAnsi="方正仿宋简体" w:eastAsia="方正仿宋简体" w:cs="方正仿宋简体"/>
          <w:b w:val="0"/>
          <w:bCs w:val="0"/>
          <w:kern w:val="2"/>
          <w:sz w:val="32"/>
          <w:szCs w:val="32"/>
          <w:lang w:val="en-US" w:eastAsia="zh-CN" w:bidi="ar-SA"/>
        </w:rPr>
        <w:t>成立以镇纪委书记为组长，镇纪委、社事办、派出所、市场监督所、综合执法办等人员为成员的督查组，不定时开展疫情防控督查，对不认真履行主体责任的单位和个人给予相应处置，对履职不力的干部从严问责，坚决以严明纪律推动疫情防控措施落实到位。</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（2）提升基层治理能力，毒品整治推动有力</w:t>
      </w:r>
    </w:p>
    <w:p>
      <w:pPr>
        <w:keepNext w:val="0"/>
        <w:keepLines w:val="0"/>
        <w:pageBreakBefore w:val="0"/>
        <w:widowControl w:val="0"/>
        <w:kinsoku/>
        <w:wordWrap/>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一是维护社会和谐稳定。</w:t>
      </w:r>
      <w:r>
        <w:rPr>
          <w:rFonts w:hint="eastAsia" w:ascii="方正仿宋简体" w:hAnsi="方正仿宋简体" w:eastAsia="方正仿宋简体" w:cs="方正仿宋简体"/>
          <w:b w:val="0"/>
          <w:bCs w:val="0"/>
          <w:kern w:val="2"/>
          <w:sz w:val="32"/>
          <w:szCs w:val="32"/>
          <w:lang w:val="en-US" w:eastAsia="zh-CN" w:bidi="ar-SA"/>
        </w:rPr>
        <w:t>坚决打击涉邪活动，常态化开展邪教活动场所排查工作和防邪知识宣传，发放防邪宣传资料3000余份。开展矛盾多元化解，定期开展矛盾纠纷排查，对重大事件、重要时间开展风险评估工作，及时交办群众反映的问题，今年以来，我镇共处理各类矛盾纠纷221件，调解成功率达99%。全力确保稳定大局，扎实摸排辖区重点人员情况，极力做好信访人员息诉息访；全面落实敏感时期“零报告”制度，连续三年实现赴省进京信访“零”目标，圆满完成党的二十大期间信访维稳任务。</w:t>
      </w:r>
      <w:r>
        <w:rPr>
          <w:rFonts w:hint="eastAsia" w:ascii="方正仿宋简体" w:hAnsi="方正仿宋简体" w:eastAsia="方正仿宋简体" w:cs="方正仿宋简体"/>
          <w:b/>
          <w:bCs/>
          <w:kern w:val="2"/>
          <w:sz w:val="32"/>
          <w:szCs w:val="32"/>
          <w:lang w:val="en-US" w:eastAsia="zh-CN" w:bidi="ar-SA"/>
        </w:rPr>
        <w:t>二是保障辖区长治久安。</w:t>
      </w:r>
      <w:r>
        <w:rPr>
          <w:rFonts w:hint="eastAsia" w:ascii="方正仿宋简体" w:hAnsi="方正仿宋简体" w:eastAsia="方正仿宋简体" w:cs="方正仿宋简体"/>
          <w:b w:val="0"/>
          <w:bCs w:val="0"/>
          <w:kern w:val="2"/>
          <w:sz w:val="32"/>
          <w:szCs w:val="32"/>
          <w:lang w:val="en-US" w:eastAsia="zh-CN" w:bidi="ar-SA"/>
        </w:rPr>
        <w:t>常态化开展扫黑除恶斗争工作，组织各村（社区）每月定期开展黑恶势力排查工作，发放扫黑除恶的宣传资料10000余份，无排查出和上级交办的黑恶线索等。落实技防物防，全镇安装雪亮工程探头130个，慧眼工程探头100余个，每月组织村（社区）开展红袖套治安巡逻不少于2次、组织辖区派出所联合巡逻2次、派出所夜间巡逻10次，提升了群众的满意度和安全感，无突出隐患和民转刑案件发生。建立健全全镇网格体系，及时调整全镇网格员，年初制定教育培训计划，对网格员进行培训不少于3次，切实提升网格员履行“五员”能力，</w:t>
      </w:r>
      <w:r>
        <w:rPr>
          <w:rFonts w:hint="eastAsia" w:ascii="方正仿宋简体" w:hAnsi="方正仿宋简体" w:eastAsia="方正仿宋简体" w:cs="方正仿宋简体"/>
          <w:b w:val="0"/>
          <w:bCs w:val="0"/>
          <w:kern w:val="2"/>
          <w:sz w:val="32"/>
          <w:szCs w:val="32"/>
          <w:lang w:val="zh-CN" w:eastAsia="zh-CN" w:bidi="ar-SA"/>
        </w:rPr>
        <w:t>推进网格化管理服务工作走深走实。</w:t>
      </w:r>
      <w:r>
        <w:rPr>
          <w:rFonts w:hint="eastAsia" w:ascii="方正仿宋简体" w:hAnsi="方正仿宋简体" w:eastAsia="方正仿宋简体" w:cs="方正仿宋简体"/>
          <w:b/>
          <w:bCs/>
          <w:kern w:val="2"/>
          <w:sz w:val="32"/>
          <w:szCs w:val="32"/>
          <w:lang w:val="zh-CN" w:eastAsia="zh-CN" w:bidi="ar-SA"/>
        </w:rPr>
        <w:t>三是</w:t>
      </w:r>
      <w:r>
        <w:rPr>
          <w:rFonts w:hint="eastAsia" w:ascii="方正仿宋简体" w:hAnsi="方正仿宋简体" w:eastAsia="方正仿宋简体" w:cs="方正仿宋简体"/>
          <w:b/>
          <w:bCs/>
          <w:kern w:val="2"/>
          <w:sz w:val="32"/>
          <w:szCs w:val="32"/>
          <w:lang w:val="en-US" w:eastAsia="zh-CN" w:bidi="ar-SA"/>
        </w:rPr>
        <w:t>抓好安全生产工作。</w:t>
      </w:r>
      <w:r>
        <w:rPr>
          <w:rFonts w:hint="eastAsia" w:ascii="方正仿宋简体" w:hAnsi="方正仿宋简体" w:eastAsia="方正仿宋简体" w:cs="方正仿宋简体"/>
          <w:b w:val="0"/>
          <w:bCs w:val="0"/>
          <w:kern w:val="2"/>
          <w:sz w:val="32"/>
          <w:szCs w:val="32"/>
          <w:lang w:val="en-US" w:eastAsia="zh-CN" w:bidi="ar-SA"/>
        </w:rPr>
        <w:t>广泛开展安全宣传“五进”、防灾减灾救灾等活动，通过集中宣传、广播、横幅标语、院坝会、大走访等方式进行了各类安全知识和相关法律法规的宣传，累计发放宣传资料7000余份，张贴横幅50余处，提升了群众安全防范意识，辖区内安全事故零发生。</w:t>
      </w:r>
      <w:r>
        <w:rPr>
          <w:rFonts w:hint="eastAsia" w:ascii="方正仿宋简体" w:hAnsi="方正仿宋简体" w:eastAsia="方正仿宋简体" w:cs="方正仿宋简体"/>
          <w:b/>
          <w:bCs/>
          <w:kern w:val="2"/>
          <w:sz w:val="32"/>
          <w:szCs w:val="32"/>
          <w:lang w:val="zh-CN" w:eastAsia="zh-CN" w:bidi="ar-SA"/>
        </w:rPr>
        <w:t>四是</w:t>
      </w:r>
      <w:r>
        <w:rPr>
          <w:rFonts w:hint="eastAsia" w:ascii="方正仿宋简体" w:hAnsi="方正仿宋简体" w:eastAsia="方正仿宋简体" w:cs="方正仿宋简体"/>
          <w:b/>
          <w:bCs/>
          <w:kern w:val="2"/>
          <w:sz w:val="32"/>
          <w:szCs w:val="32"/>
          <w:lang w:val="en-US" w:eastAsia="zh-CN" w:bidi="ar-SA"/>
        </w:rPr>
        <w:t>坚决打赢禁毒战争。</w:t>
      </w:r>
      <w:r>
        <w:rPr>
          <w:rFonts w:hint="eastAsia" w:ascii="方正仿宋简体" w:hAnsi="方正仿宋简体" w:eastAsia="方正仿宋简体" w:cs="方正仿宋简体"/>
          <w:b w:val="0"/>
          <w:bCs w:val="0"/>
          <w:kern w:val="2"/>
          <w:sz w:val="32"/>
          <w:szCs w:val="32"/>
          <w:lang w:val="en-US" w:eastAsia="zh-CN" w:bidi="ar-SA"/>
        </w:rPr>
        <w:t>建立禁毒工作“一岗双责”制，构建“1+4+14+N”禁毒宣传矩阵，建成1个禁毒教育示范引领基地——民河禁毒长廊，4个禁毒教育微基地，14个村级禁毒宣传栏及其他大型广告60幅、道旗80幅、墙标300余幅，建立涉毒人员“1+5+4+N”工作机制，对89名在册涉毒人员落实了146人的管控小组，创新设立“禁毒工作日”制度，每周班子成员落实1天带队到自己包片村（社区）开展工作，确保禁毒工作组织领导到位、场所排查到位、人员管控到位、宣传教育到位。5月18日，市禁毒办组织人员到蟠龙镇提前评估验收。5月30日，经市禁毒委研究决定：取消对乐至县蟠龙镇的毒品问题挂牌整治。成功实现了提前一年半禁毒摘帽的预期目标，顺利扩大了禁毒人民战争阶段性战果。</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（3）健全机制创新工作方法，提升环境治理能力</w:t>
      </w:r>
    </w:p>
    <w:p>
      <w:pPr>
        <w:keepNext w:val="0"/>
        <w:keepLines w:val="0"/>
        <w:pageBreakBefore w:val="0"/>
        <w:widowControl w:val="0"/>
        <w:numPr>
          <w:ilvl w:val="255"/>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b w:val="0"/>
          <w:bCs w:val="0"/>
          <w:kern w:val="0"/>
          <w:sz w:val="32"/>
          <w:szCs w:val="32"/>
          <w:lang w:val="zh-CN" w:eastAsia="zh-CN" w:bidi="zh-CN"/>
        </w:rPr>
      </w:pPr>
      <w:r>
        <w:rPr>
          <w:rFonts w:hint="eastAsia" w:ascii="方正仿宋简体" w:hAnsi="方正仿宋简体" w:eastAsia="方正仿宋简体" w:cs="方正仿宋简体"/>
          <w:b/>
          <w:bCs/>
          <w:kern w:val="0"/>
          <w:sz w:val="32"/>
          <w:szCs w:val="32"/>
          <w:lang w:val="zh-CN" w:eastAsia="zh-CN" w:bidi="zh-CN"/>
        </w:rPr>
        <w:t>一是扎实做好河长制工作。</w:t>
      </w:r>
      <w:r>
        <w:rPr>
          <w:rFonts w:hint="eastAsia" w:ascii="方正仿宋简体" w:hAnsi="方正仿宋简体" w:eastAsia="方正仿宋简体" w:cs="方正仿宋简体"/>
          <w:b w:val="0"/>
          <w:bCs w:val="0"/>
          <w:color w:val="000000"/>
          <w:kern w:val="0"/>
          <w:sz w:val="32"/>
          <w:szCs w:val="32"/>
          <w:lang w:val="zh-CN" w:eastAsia="zh-CN" w:bidi="zh-CN"/>
        </w:rPr>
        <w:t>创新推行技术河长+行政河长+法治河长“三长制”工作办法</w:t>
      </w:r>
      <w:r>
        <w:rPr>
          <w:rFonts w:hint="eastAsia" w:ascii="方正仿宋简体" w:hAnsi="方正仿宋简体" w:eastAsia="方正仿宋简体" w:cs="方正仿宋简体"/>
          <w:b w:val="0"/>
          <w:bCs w:val="0"/>
          <w:kern w:val="0"/>
          <w:sz w:val="32"/>
          <w:szCs w:val="32"/>
          <w:lang w:val="zh-CN" w:eastAsia="zh-CN" w:bidi="zh-CN"/>
        </w:rPr>
        <w:t>，对全镇19.4㎞河道开展镇级每月3次巡河，村级每月至少8次巡河，</w:t>
      </w:r>
      <w:r>
        <w:rPr>
          <w:rFonts w:hint="eastAsia" w:ascii="方正仿宋简体" w:hAnsi="方正仿宋简体" w:eastAsia="方正仿宋简体" w:cs="方正仿宋简体"/>
          <w:b w:val="0"/>
          <w:bCs w:val="0"/>
          <w:color w:val="000000"/>
          <w:kern w:val="0"/>
          <w:sz w:val="32"/>
          <w:szCs w:val="32"/>
          <w:lang w:val="en-US" w:eastAsia="zh-CN" w:bidi="zh-CN"/>
        </w:rPr>
        <w:t>选定蟠龙镇、庙宇庵村、黑堰塘村、晏家沟村开展河湖长制特色亮点镇、村建设并正常运转，切实加强农村水环境治理，着力解决农村河湖功能衰退、水域岸线侵占、水环境恶化等突出问题，探索建立农村河湖管护长效机制，打造群众满意的宜居水环境。</w:t>
      </w:r>
      <w:r>
        <w:rPr>
          <w:rFonts w:hint="eastAsia" w:ascii="方正仿宋简体" w:hAnsi="方正仿宋简体" w:eastAsia="方正仿宋简体" w:cs="方正仿宋简体"/>
          <w:b/>
          <w:bCs/>
          <w:kern w:val="0"/>
          <w:sz w:val="32"/>
          <w:szCs w:val="32"/>
          <w:lang w:val="zh-CN" w:eastAsia="zh-CN" w:bidi="zh-CN"/>
        </w:rPr>
        <w:t>二是夯实基础设施建设。</w:t>
      </w:r>
      <w:r>
        <w:rPr>
          <w:rFonts w:hint="eastAsia" w:ascii="方正仿宋简体" w:hAnsi="方正仿宋简体" w:eastAsia="方正仿宋简体" w:cs="方正仿宋简体"/>
          <w:b w:val="0"/>
          <w:bCs w:val="0"/>
          <w:kern w:val="0"/>
          <w:sz w:val="32"/>
          <w:szCs w:val="32"/>
          <w:lang w:val="zh-CN" w:eastAsia="zh-CN" w:bidi="zh-CN"/>
        </w:rPr>
        <w:t>建设完成场镇污水管网共计主管网3400米、支管网 4768米，修建污水处理厂尾水治理工程1处，建成垃圾压缩中转站1座，非正规垃圾堆放点治理工程1处，养鱼场尾水治理完成3处，有效解决了场镇及农村养殖污水直排问题。全力推进水产养殖退塘还田工作，三家水产养殖户已签订协议。</w:t>
      </w:r>
      <w:r>
        <w:rPr>
          <w:rFonts w:hint="eastAsia" w:ascii="方正仿宋简体" w:hAnsi="方正仿宋简体" w:eastAsia="方正仿宋简体" w:cs="方正仿宋简体"/>
          <w:b/>
          <w:bCs/>
          <w:kern w:val="0"/>
          <w:sz w:val="32"/>
          <w:szCs w:val="32"/>
          <w:lang w:val="zh-CN" w:eastAsia="zh-CN" w:bidi="zh-CN"/>
        </w:rPr>
        <w:t>三是开展农村人居环境整治提升行动和“周五全民卫生大扫除”活动。</w:t>
      </w:r>
      <w:r>
        <w:rPr>
          <w:rFonts w:hint="eastAsia" w:ascii="方正仿宋简体" w:hAnsi="方正仿宋简体" w:eastAsia="方正仿宋简体" w:cs="方正仿宋简体"/>
          <w:b w:val="0"/>
          <w:bCs w:val="0"/>
          <w:kern w:val="0"/>
          <w:sz w:val="32"/>
          <w:szCs w:val="32"/>
          <w:lang w:val="zh-CN" w:eastAsia="zh-CN" w:bidi="zh-CN"/>
        </w:rPr>
        <w:t>组织3000余人次清扫路面16万平方米，疏通水渠2600米，清除小广告30处200余张，清除卫生死角共计12处42吨，农村的村容村貌得到明显改善，群众幸福感和满意度得到有效提升。</w:t>
      </w:r>
      <w:r>
        <w:rPr>
          <w:rFonts w:hint="eastAsia" w:ascii="方正仿宋简体" w:hAnsi="方正仿宋简体" w:eastAsia="方正仿宋简体" w:cs="方正仿宋简体"/>
          <w:b/>
          <w:bCs/>
          <w:kern w:val="0"/>
          <w:sz w:val="32"/>
          <w:szCs w:val="32"/>
          <w:lang w:val="zh-CN" w:eastAsia="zh-CN" w:bidi="zh-CN"/>
        </w:rPr>
        <w:t>四是多元化、多形式宣传。</w:t>
      </w:r>
      <w:r>
        <w:rPr>
          <w:rFonts w:hint="eastAsia" w:ascii="方正仿宋简体" w:hAnsi="方正仿宋简体" w:eastAsia="方正仿宋简体" w:cs="方正仿宋简体"/>
          <w:b w:val="0"/>
          <w:bCs w:val="0"/>
          <w:kern w:val="0"/>
          <w:sz w:val="32"/>
          <w:szCs w:val="32"/>
          <w:lang w:val="zh-CN" w:eastAsia="zh-CN" w:bidi="zh-CN"/>
        </w:rPr>
        <w:t>利用微信、短信、宣传栏等多种形式宣传国家环保法律法规，在村镇主要干道张贴宣传横幅100余幅。开展形式多样、贴近生活实际的环保活动，如散发传单、现场讲解、环保志愿服务、党员志愿奉献、文艺演出宣讲等，利用赶集日在场镇主要路口开展集中宣传活动</w:t>
      </w:r>
      <w:r>
        <w:rPr>
          <w:rFonts w:hint="eastAsia" w:ascii="方正仿宋简体" w:hAnsi="方正仿宋简体" w:eastAsia="方正仿宋简体" w:cs="方正仿宋简体"/>
          <w:b w:val="0"/>
          <w:bCs w:val="0"/>
          <w:kern w:val="0"/>
          <w:sz w:val="32"/>
          <w:szCs w:val="32"/>
          <w:lang w:val="en-US" w:eastAsia="zh-CN" w:bidi="zh-CN"/>
        </w:rPr>
        <w:t>6</w:t>
      </w:r>
      <w:r>
        <w:rPr>
          <w:rFonts w:hint="eastAsia" w:ascii="方正仿宋简体" w:hAnsi="方正仿宋简体" w:eastAsia="方正仿宋简体" w:cs="方正仿宋简体"/>
          <w:b w:val="0"/>
          <w:bCs w:val="0"/>
          <w:kern w:val="0"/>
          <w:sz w:val="32"/>
          <w:szCs w:val="32"/>
          <w:lang w:val="zh-CN" w:eastAsia="zh-CN" w:bidi="zh-CN"/>
        </w:rPr>
        <w:t>次，结合“大走访”镇村干部走村入户宣传群众5000余人次，镇村干部讲广播80余次，让群众的环保意识得到明显提升。</w:t>
      </w:r>
      <w:r>
        <w:rPr>
          <w:rFonts w:hint="eastAsia" w:ascii="方正仿宋简体" w:hAnsi="方正仿宋简体" w:eastAsia="方正仿宋简体" w:cs="方正仿宋简体"/>
          <w:b/>
          <w:bCs/>
          <w:kern w:val="0"/>
          <w:sz w:val="32"/>
          <w:szCs w:val="32"/>
          <w:lang w:val="zh-CN" w:eastAsia="zh-CN" w:bidi="zh-CN"/>
        </w:rPr>
        <w:t>五是推进城乡环境综合治理。</w:t>
      </w:r>
      <w:r>
        <w:rPr>
          <w:rFonts w:hint="eastAsia" w:ascii="方正仿宋简体" w:hAnsi="方正仿宋简体" w:eastAsia="方正仿宋简体" w:cs="方正仿宋简体"/>
          <w:b w:val="0"/>
          <w:bCs w:val="0"/>
          <w:kern w:val="0"/>
          <w:sz w:val="32"/>
          <w:szCs w:val="32"/>
          <w:lang w:val="zh-CN" w:eastAsia="zh-CN" w:bidi="zh-CN"/>
        </w:rPr>
        <w:t>场镇治理管理全面提升，占道经营问题得到有效根治，场镇面貌焕然一新，向第三方机构购买环卫服务，落实专人负责对场镇和村社主干道进行常态化保洁，全镇环境卫生得到进一步优化。</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（4）以巩固提升为抓手，确保粮食生产安全</w:t>
      </w:r>
    </w:p>
    <w:p>
      <w:pPr>
        <w:keepNext w:val="0"/>
        <w:keepLines w:val="0"/>
        <w:pageBreakBefore w:val="0"/>
        <w:kinsoku/>
        <w:wordWrap/>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bCs/>
          <w:color w:val="auto"/>
          <w:sz w:val="32"/>
          <w:szCs w:val="32"/>
        </w:rPr>
        <w:t>一是基础设施持续改善。</w:t>
      </w:r>
      <w:r>
        <w:rPr>
          <w:rFonts w:hint="eastAsia" w:ascii="方正仿宋简体" w:hAnsi="方正仿宋简体" w:eastAsia="方正仿宋简体" w:cs="方正仿宋简体"/>
          <w:b w:val="0"/>
          <w:bCs w:val="0"/>
          <w:color w:val="auto"/>
          <w:sz w:val="32"/>
          <w:szCs w:val="32"/>
        </w:rPr>
        <w:t>建立“政府引导、农民主体、社会参与”的多元投入机制，积极整合一事一议、公共运行维护等项目资金，完成高标准农田整治1100余亩、修建蓄水池130口、维修整治堰塘50余处、修建囤水田埂112处；修建村组水泥路140余公里，全镇实现村村通水泥路，基本实现社社通水泥路，形成四通八达、出入便捷的交通网络，群众生产生活条件得到明显改善</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bCs/>
          <w:color w:val="auto"/>
          <w:sz w:val="32"/>
          <w:szCs w:val="32"/>
          <w:lang w:eastAsia="zh-CN"/>
        </w:rPr>
        <w:t>二</w:t>
      </w:r>
      <w:r>
        <w:rPr>
          <w:rFonts w:hint="eastAsia" w:ascii="方正仿宋简体" w:hAnsi="方正仿宋简体" w:eastAsia="方正仿宋简体" w:cs="方正仿宋简体"/>
          <w:b/>
          <w:bCs/>
          <w:color w:val="auto"/>
          <w:sz w:val="32"/>
          <w:szCs w:val="32"/>
        </w:rPr>
        <w:t>是持续推进撂荒耕地复耕复种。</w:t>
      </w:r>
      <w:r>
        <w:rPr>
          <w:rFonts w:hint="eastAsia" w:ascii="方正仿宋简体" w:hAnsi="方正仿宋简体" w:eastAsia="方正仿宋简体" w:cs="方正仿宋简体"/>
          <w:b w:val="0"/>
          <w:bCs w:val="0"/>
          <w:color w:val="auto"/>
          <w:sz w:val="32"/>
          <w:szCs w:val="32"/>
          <w:lang w:val="en-US" w:eastAsia="zh-CN"/>
        </w:rPr>
        <w:t>2022年</w:t>
      </w:r>
      <w:r>
        <w:rPr>
          <w:rFonts w:hint="eastAsia" w:ascii="方正仿宋简体" w:hAnsi="方正仿宋简体" w:eastAsia="方正仿宋简体" w:cs="方正仿宋简体"/>
          <w:b w:val="0"/>
          <w:bCs w:val="0"/>
          <w:color w:val="auto"/>
          <w:sz w:val="32"/>
          <w:szCs w:val="32"/>
          <w:u w:val="none"/>
          <w:lang w:val="en-US" w:eastAsia="zh-CN"/>
        </w:rPr>
        <w:t>整治撂荒地1161.2亩，</w:t>
      </w:r>
      <w:r>
        <w:rPr>
          <w:rFonts w:hint="eastAsia" w:ascii="方正仿宋简体" w:hAnsi="方正仿宋简体" w:eastAsia="方正仿宋简体" w:cs="方正仿宋简体"/>
          <w:b w:val="0"/>
          <w:bCs w:val="0"/>
          <w:color w:val="auto"/>
          <w:sz w:val="32"/>
          <w:szCs w:val="32"/>
          <w:lang w:eastAsia="zh-CN"/>
        </w:rPr>
        <w:t>并进行玉米大豆带状复合种植，增加粮食种植面积，保障粮食安全</w:t>
      </w:r>
      <w:r>
        <w:rPr>
          <w:rFonts w:hint="eastAsia" w:ascii="方正仿宋简体" w:hAnsi="方正仿宋简体" w:eastAsia="方正仿宋简体" w:cs="方正仿宋简体"/>
          <w:b w:val="0"/>
          <w:bCs w:val="0"/>
          <w:color w:val="auto"/>
          <w:sz w:val="32"/>
          <w:szCs w:val="32"/>
        </w:rPr>
        <w:t>。粮食作物年均播种面积3.27万亩，年均总产9980吨。</w:t>
      </w:r>
      <w:r>
        <w:rPr>
          <w:rFonts w:hint="eastAsia" w:ascii="方正仿宋简体" w:hAnsi="方正仿宋简体" w:eastAsia="方正仿宋简体" w:cs="方正仿宋简体"/>
          <w:b/>
          <w:bCs/>
          <w:color w:val="auto"/>
          <w:sz w:val="32"/>
          <w:szCs w:val="32"/>
          <w:lang w:eastAsia="zh-CN"/>
        </w:rPr>
        <w:t>三</w:t>
      </w:r>
      <w:r>
        <w:rPr>
          <w:rFonts w:hint="eastAsia" w:ascii="方正仿宋简体" w:hAnsi="方正仿宋简体" w:eastAsia="方正仿宋简体" w:cs="方正仿宋简体"/>
          <w:b/>
          <w:bCs/>
          <w:color w:val="auto"/>
          <w:sz w:val="32"/>
          <w:szCs w:val="32"/>
        </w:rPr>
        <w:t>是提质增效现代农业。</w:t>
      </w:r>
      <w:r>
        <w:rPr>
          <w:rFonts w:hint="eastAsia" w:ascii="方正仿宋简体" w:hAnsi="方正仿宋简体" w:eastAsia="方正仿宋简体" w:cs="方正仿宋简体"/>
          <w:b w:val="0"/>
          <w:bCs w:val="0"/>
          <w:color w:val="auto"/>
          <w:sz w:val="32"/>
          <w:szCs w:val="32"/>
        </w:rPr>
        <w:t>深化农村改革，创新利益联结机制，鼓励农民进行土地流转，涉及桑蚕、果树、红椿、粮油、水产、白花前胡等。全镇3100余户农户通过转包、代耕、出租等方式，共流转土地9000余亩，建立专业合作社3个，农业企业3个，家庭农场19个。</w:t>
      </w:r>
      <w:r>
        <w:rPr>
          <w:rFonts w:hint="eastAsia" w:ascii="方正仿宋简体" w:hAnsi="方正仿宋简体" w:eastAsia="方正仿宋简体" w:cs="方正仿宋简体"/>
          <w:b/>
          <w:bCs/>
          <w:color w:val="auto"/>
          <w:sz w:val="32"/>
          <w:szCs w:val="32"/>
          <w:lang w:eastAsia="zh-CN"/>
        </w:rPr>
        <w:t>四</w:t>
      </w:r>
      <w:r>
        <w:rPr>
          <w:rFonts w:hint="eastAsia" w:ascii="方正仿宋简体" w:hAnsi="方正仿宋简体" w:eastAsia="方正仿宋简体" w:cs="方正仿宋简体"/>
          <w:b/>
          <w:bCs/>
          <w:color w:val="auto"/>
          <w:sz w:val="32"/>
          <w:szCs w:val="32"/>
        </w:rPr>
        <w:t>是因地制宜发展羊肚菌产业</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val="0"/>
          <w:bCs w:val="0"/>
          <w:color w:val="auto"/>
          <w:sz w:val="32"/>
          <w:szCs w:val="32"/>
        </w:rPr>
        <w:t>全镇耕地2.56万亩，土壤肥沃湿润，全年雨量充沛，适宜羊肚菌的生长，现培养家庭农场主1名，专业种植羊肚菌300亩，辐射带动周边村、群众种植，并纳入集体经济项目，预计收入达500万元。</w:t>
      </w:r>
    </w:p>
    <w:p>
      <w:pPr>
        <w:keepNext w:val="0"/>
        <w:keepLines w:val="0"/>
        <w:pageBreakBefore w:val="0"/>
        <w:widowControl/>
        <w:kinsoku/>
        <w:wordWrap/>
        <w:overflowPunct/>
        <w:topLinePunct w:val="0"/>
        <w:autoSpaceDE/>
        <w:autoSpaceDN/>
        <w:bidi w:val="0"/>
        <w:adjustRightInd/>
        <w:spacing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（5）以便民利民为方向，重大项目实现新突破</w:t>
      </w:r>
    </w:p>
    <w:p>
      <w:pPr>
        <w:keepNext w:val="0"/>
        <w:keepLines w:val="0"/>
        <w:pageBreakBefore w:val="0"/>
        <w:kinsoku/>
        <w:wordWrap/>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color w:val="auto"/>
          <w:sz w:val="32"/>
          <w:szCs w:val="32"/>
        </w:rPr>
      </w:pPr>
      <w:r>
        <w:rPr>
          <w:rFonts w:hint="eastAsia" w:ascii="方正仿宋简体" w:hAnsi="方正仿宋简体" w:eastAsia="方正仿宋简体" w:cs="方正仿宋简体"/>
          <w:b/>
          <w:bCs/>
          <w:color w:val="auto"/>
          <w:sz w:val="32"/>
          <w:szCs w:val="32"/>
        </w:rPr>
        <w:t>一是以乡村振兴项目为重点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val="0"/>
          <w:bCs w:val="0"/>
          <w:color w:val="auto"/>
          <w:sz w:val="32"/>
          <w:szCs w:val="32"/>
        </w:rPr>
        <w:t>借助财政资金30万元发展集体经济，整理撂荒地</w:t>
      </w:r>
      <w:r>
        <w:rPr>
          <w:rFonts w:hint="eastAsia" w:ascii="方正仿宋简体" w:hAnsi="方正仿宋简体" w:eastAsia="方正仿宋简体" w:cs="方正仿宋简体"/>
          <w:b w:val="0"/>
          <w:bCs w:val="0"/>
          <w:color w:val="auto"/>
          <w:sz w:val="32"/>
          <w:szCs w:val="32"/>
          <w:lang w:val="en-US" w:eastAsia="zh-CN"/>
        </w:rPr>
        <w:t>300</w:t>
      </w:r>
      <w:r>
        <w:rPr>
          <w:rFonts w:hint="eastAsia" w:ascii="方正仿宋简体" w:hAnsi="方正仿宋简体" w:eastAsia="方正仿宋简体" w:cs="方正仿宋简体"/>
          <w:b w:val="0"/>
          <w:bCs w:val="0"/>
          <w:color w:val="auto"/>
          <w:sz w:val="32"/>
          <w:szCs w:val="32"/>
        </w:rPr>
        <w:t>余亩，</w:t>
      </w:r>
      <w:r>
        <w:rPr>
          <w:rFonts w:hint="eastAsia" w:ascii="方正仿宋简体" w:hAnsi="方正仿宋简体" w:eastAsia="方正仿宋简体" w:cs="方正仿宋简体"/>
          <w:b w:val="0"/>
          <w:bCs w:val="0"/>
          <w:color w:val="auto"/>
          <w:sz w:val="32"/>
          <w:szCs w:val="32"/>
          <w:lang w:eastAsia="zh-CN"/>
        </w:rPr>
        <w:t>其中</w:t>
      </w:r>
      <w:r>
        <w:rPr>
          <w:rFonts w:hint="eastAsia" w:ascii="方正仿宋简体" w:hAnsi="方正仿宋简体" w:eastAsia="方正仿宋简体" w:cs="方正仿宋简体"/>
          <w:b w:val="0"/>
          <w:bCs w:val="0"/>
          <w:color w:val="auto"/>
          <w:sz w:val="32"/>
          <w:szCs w:val="32"/>
          <w:lang w:val="en-US" w:eastAsia="zh-CN"/>
        </w:rPr>
        <w:t>100余亩</w:t>
      </w:r>
      <w:r>
        <w:rPr>
          <w:rFonts w:hint="eastAsia" w:ascii="方正仿宋简体" w:hAnsi="方正仿宋简体" w:eastAsia="方正仿宋简体" w:cs="方正仿宋简体"/>
          <w:b w:val="0"/>
          <w:bCs w:val="0"/>
          <w:color w:val="auto"/>
          <w:sz w:val="32"/>
          <w:szCs w:val="32"/>
        </w:rPr>
        <w:t>种植生态水稻</w:t>
      </w:r>
      <w:r>
        <w:rPr>
          <w:rFonts w:hint="eastAsia" w:ascii="方正仿宋简体" w:hAnsi="方正仿宋简体" w:eastAsia="方正仿宋简体" w:cs="方正仿宋简体"/>
          <w:b w:val="0"/>
          <w:bCs w:val="0"/>
          <w:color w:val="auto"/>
          <w:sz w:val="32"/>
          <w:szCs w:val="32"/>
          <w:lang w:eastAsia="zh-CN"/>
        </w:rPr>
        <w:t>，今年产量约</w:t>
      </w:r>
      <w:r>
        <w:rPr>
          <w:rFonts w:hint="eastAsia" w:ascii="方正仿宋简体" w:hAnsi="方正仿宋简体" w:eastAsia="方正仿宋简体" w:cs="方正仿宋简体"/>
          <w:b w:val="0"/>
          <w:bCs w:val="0"/>
          <w:color w:val="auto"/>
          <w:sz w:val="32"/>
          <w:szCs w:val="32"/>
          <w:lang w:val="en-US" w:eastAsia="zh-CN"/>
        </w:rPr>
        <w:t>6万斤</w:t>
      </w:r>
      <w:r>
        <w:rPr>
          <w:rFonts w:hint="eastAsia" w:ascii="方正仿宋简体" w:hAnsi="方正仿宋简体" w:eastAsia="方正仿宋简体" w:cs="方正仿宋简体"/>
          <w:b w:val="0"/>
          <w:bCs w:val="0"/>
          <w:color w:val="auto"/>
          <w:sz w:val="32"/>
          <w:szCs w:val="32"/>
        </w:rPr>
        <w:t>；发展生态养鱼，共46亩。强化生态观光、绿色产业建设</w:t>
      </w:r>
      <w:r>
        <w:rPr>
          <w:rFonts w:hint="eastAsia" w:ascii="方正仿宋简体" w:hAnsi="方正仿宋简体" w:eastAsia="方正仿宋简体" w:cs="方正仿宋简体"/>
          <w:b w:val="0"/>
          <w:bCs w:val="0"/>
          <w:color w:val="auto"/>
          <w:sz w:val="32"/>
          <w:szCs w:val="32"/>
          <w:lang w:eastAsia="zh-CN"/>
        </w:rPr>
        <w:t>、</w:t>
      </w:r>
      <w:r>
        <w:rPr>
          <w:rFonts w:hint="eastAsia" w:ascii="方正仿宋简体" w:hAnsi="方正仿宋简体" w:eastAsia="方正仿宋简体" w:cs="方正仿宋简体"/>
          <w:b w:val="0"/>
          <w:bCs w:val="0"/>
          <w:color w:val="auto"/>
          <w:sz w:val="32"/>
          <w:szCs w:val="32"/>
        </w:rPr>
        <w:t>开发旅游资源和“美丽乡村”建设。2022年第一批乡村振兴项目5个，涉及省级衔接资金共293万元，自筹1.8万元，主要用于培育村集体经济，建设旅游发展基础设施等，</w:t>
      </w:r>
      <w:r>
        <w:rPr>
          <w:rFonts w:hint="eastAsia" w:ascii="方正仿宋简体" w:hAnsi="方正仿宋简体" w:eastAsia="方正仿宋简体" w:cs="方正仿宋简体"/>
          <w:b w:val="0"/>
          <w:bCs w:val="0"/>
          <w:color w:val="auto"/>
          <w:sz w:val="32"/>
          <w:szCs w:val="32"/>
          <w:lang w:eastAsia="zh-CN"/>
        </w:rPr>
        <w:t>相关</w:t>
      </w:r>
      <w:r>
        <w:rPr>
          <w:rFonts w:hint="eastAsia" w:ascii="方正仿宋简体" w:hAnsi="方正仿宋简体" w:eastAsia="方正仿宋简体" w:cs="方正仿宋简体"/>
          <w:b w:val="0"/>
          <w:bCs w:val="0"/>
          <w:color w:val="auto"/>
          <w:sz w:val="32"/>
          <w:szCs w:val="32"/>
        </w:rPr>
        <w:t>项目</w:t>
      </w:r>
      <w:r>
        <w:rPr>
          <w:rFonts w:hint="eastAsia" w:ascii="方正仿宋简体" w:hAnsi="方正仿宋简体" w:eastAsia="方正仿宋简体" w:cs="方正仿宋简体"/>
          <w:b w:val="0"/>
          <w:bCs w:val="0"/>
          <w:color w:val="auto"/>
          <w:sz w:val="32"/>
          <w:szCs w:val="32"/>
          <w:lang w:eastAsia="zh-CN"/>
        </w:rPr>
        <w:t>正在建设中</w:t>
      </w:r>
      <w:r>
        <w:rPr>
          <w:rFonts w:hint="eastAsia" w:ascii="方正仿宋简体" w:hAnsi="方正仿宋简体" w:eastAsia="方正仿宋简体" w:cs="方正仿宋简体"/>
          <w:b w:val="0"/>
          <w:bCs w:val="0"/>
          <w:color w:val="auto"/>
          <w:sz w:val="32"/>
          <w:szCs w:val="32"/>
        </w:rPr>
        <w:t>，按程序推动项目高质量落地落实。</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b/>
          <w:bCs/>
          <w:color w:val="auto"/>
          <w:sz w:val="32"/>
          <w:szCs w:val="32"/>
        </w:rPr>
        <w:t>持续推进毗河供水一期工程</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val="0"/>
          <w:bCs w:val="0"/>
          <w:color w:val="auto"/>
          <w:sz w:val="32"/>
          <w:szCs w:val="32"/>
        </w:rPr>
        <w:t>涉及石</w:t>
      </w:r>
      <w:r>
        <w:rPr>
          <w:rFonts w:hint="eastAsia" w:ascii="方正仿宋简体" w:hAnsi="方正仿宋简体" w:eastAsia="方正仿宋简体" w:cs="方正仿宋简体"/>
          <w:b w:val="0"/>
          <w:bCs w:val="0"/>
          <w:color w:val="auto"/>
          <w:kern w:val="0"/>
          <w:sz w:val="32"/>
          <w:szCs w:val="32"/>
        </w:rPr>
        <w:t>匣寺、秦蔡沟2个村，目前已启动复垦工作</w:t>
      </w:r>
      <w:r>
        <w:rPr>
          <w:rFonts w:hint="eastAsia" w:ascii="方正仿宋简体" w:hAnsi="方正仿宋简体" w:eastAsia="方正仿宋简体" w:cs="方正仿宋简体"/>
          <w:b w:val="0"/>
          <w:bCs w:val="0"/>
          <w:color w:val="auto"/>
          <w:kern w:val="0"/>
          <w:sz w:val="32"/>
          <w:szCs w:val="32"/>
          <w:lang w:eastAsia="zh-CN"/>
        </w:rPr>
        <w:t>，完成占地补偿结算工作</w:t>
      </w:r>
      <w:r>
        <w:rPr>
          <w:rFonts w:hint="eastAsia" w:ascii="方正仿宋简体" w:hAnsi="方正仿宋简体" w:eastAsia="方正仿宋简体" w:cs="方正仿宋简体"/>
          <w:b w:val="0"/>
          <w:bCs w:val="0"/>
          <w:color w:val="auto"/>
          <w:kern w:val="0"/>
          <w:sz w:val="32"/>
          <w:szCs w:val="32"/>
        </w:rPr>
        <w:t>。</w:t>
      </w:r>
      <w:r>
        <w:rPr>
          <w:rFonts w:hint="eastAsia" w:ascii="方正仿宋简体" w:hAnsi="方正仿宋简体" w:eastAsia="方正仿宋简体" w:cs="方正仿宋简体"/>
          <w:b/>
          <w:bCs/>
          <w:color w:val="auto"/>
          <w:sz w:val="32"/>
          <w:szCs w:val="32"/>
          <w:lang w:val="en-US" w:eastAsia="zh-CN"/>
        </w:rPr>
        <w:t>三</w:t>
      </w:r>
      <w:r>
        <w:rPr>
          <w:rFonts w:hint="eastAsia" w:ascii="方正仿宋简体" w:hAnsi="方正仿宋简体" w:eastAsia="方正仿宋简体" w:cs="方正仿宋简体"/>
          <w:b/>
          <w:bCs/>
          <w:color w:val="auto"/>
          <w:sz w:val="32"/>
          <w:szCs w:val="32"/>
        </w:rPr>
        <w:t>是打造乐至县现代蚕桑产业园区——晏家沟村示范点</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val="0"/>
          <w:bCs w:val="0"/>
          <w:color w:val="auto"/>
          <w:sz w:val="32"/>
          <w:szCs w:val="32"/>
        </w:rPr>
        <w:t>涉及晏家沟村一、二、三、四组，220户农户，由国家蚕桑产业专项项目投资建设，规划建设高标准桑园1000亩(现</w:t>
      </w:r>
      <w:r>
        <w:rPr>
          <w:rFonts w:hint="eastAsia" w:ascii="方正仿宋简体" w:hAnsi="方正仿宋简体" w:eastAsia="方正仿宋简体" w:cs="方正仿宋简体"/>
          <w:b w:val="0"/>
          <w:bCs w:val="0"/>
          <w:color w:val="auto"/>
          <w:sz w:val="32"/>
          <w:szCs w:val="32"/>
          <w:lang w:eastAsia="zh-CN"/>
        </w:rPr>
        <w:t>已</w:t>
      </w:r>
      <w:r>
        <w:rPr>
          <w:rFonts w:hint="eastAsia" w:ascii="方正仿宋简体" w:hAnsi="方正仿宋简体" w:eastAsia="方正仿宋简体" w:cs="方正仿宋简体"/>
          <w:b w:val="0"/>
          <w:bCs w:val="0"/>
          <w:color w:val="auto"/>
          <w:sz w:val="32"/>
          <w:szCs w:val="32"/>
        </w:rPr>
        <w:t>有桑园约500亩)，流转土地440余亩，已完成桑树栽植，目前桑苗长势较好，已建成2米宽作业道约4千米，3米宽产业路约2千米，建成蓄水池2个，4米宽跨溢洪渠平桥1座，</w:t>
      </w:r>
      <w:r>
        <w:rPr>
          <w:rFonts w:hint="eastAsia" w:ascii="方正仿宋简体" w:hAnsi="方正仿宋简体" w:eastAsia="方正仿宋简体" w:cs="方正仿宋简体"/>
          <w:b w:val="0"/>
          <w:bCs w:val="0"/>
          <w:color w:val="auto"/>
          <w:sz w:val="32"/>
          <w:szCs w:val="32"/>
          <w:lang w:eastAsia="zh-CN"/>
        </w:rPr>
        <w:t>正在修建</w:t>
      </w:r>
      <w:r>
        <w:rPr>
          <w:rFonts w:hint="eastAsia" w:ascii="方正仿宋简体" w:hAnsi="方正仿宋简体" w:eastAsia="方正仿宋简体" w:cs="方正仿宋简体"/>
          <w:b w:val="0"/>
          <w:bCs w:val="0"/>
          <w:color w:val="auto"/>
          <w:sz w:val="32"/>
          <w:szCs w:val="32"/>
        </w:rPr>
        <w:t>平整蚕房场地6处，各项工作都在有序的加紧施工建设中，</w:t>
      </w:r>
      <w:r>
        <w:rPr>
          <w:rFonts w:hint="eastAsia" w:ascii="方正仿宋简体" w:hAnsi="方正仿宋简体" w:eastAsia="方正仿宋简体" w:cs="方正仿宋简体"/>
          <w:b w:val="0"/>
          <w:bCs w:val="0"/>
          <w:color w:val="auto"/>
          <w:sz w:val="32"/>
          <w:szCs w:val="32"/>
          <w:lang w:eastAsia="zh-CN"/>
        </w:rPr>
        <w:t>计划明年</w:t>
      </w:r>
      <w:r>
        <w:rPr>
          <w:rFonts w:hint="eastAsia" w:ascii="方正仿宋简体" w:hAnsi="方正仿宋简体" w:eastAsia="方正仿宋简体" w:cs="方正仿宋简体"/>
          <w:b w:val="0"/>
          <w:bCs w:val="0"/>
          <w:color w:val="auto"/>
          <w:sz w:val="32"/>
          <w:szCs w:val="32"/>
          <w:lang w:val="en-US" w:eastAsia="zh-CN"/>
        </w:rPr>
        <w:t>5</w:t>
      </w:r>
      <w:r>
        <w:rPr>
          <w:rFonts w:hint="eastAsia" w:ascii="方正仿宋简体" w:hAnsi="方正仿宋简体" w:eastAsia="方正仿宋简体" w:cs="方正仿宋简体"/>
          <w:b w:val="0"/>
          <w:bCs w:val="0"/>
          <w:color w:val="auto"/>
          <w:sz w:val="32"/>
          <w:szCs w:val="32"/>
        </w:rPr>
        <w:t>月建成初投产。正式投产后，将实现年养蚕3000张左右，带动农户就近务工400人次，实现养蚕收入500余万元，为巩固脱贫攻坚成果，助力乡村振兴，打造中国桑都建设发挥积极作用。</w:t>
      </w: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before="0" w:beforeAutospacing="0" w:after="0" w:afterAutospacing="0" w:line="576" w:lineRule="exact"/>
        <w:ind w:firstLine="643" w:firstLineChars="200"/>
        <w:jc w:val="both"/>
        <w:textAlignment w:val="baseline"/>
        <w:rPr>
          <w:rFonts w:hint="eastAsia" w:ascii="方正仿宋简体" w:hAnsi="方正仿宋简体" w:eastAsia="方正仿宋简体" w:cs="方正仿宋简体"/>
          <w:b/>
          <w:bCs/>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（6）落实惠民利民政策，群众满意度新阶段上升</w:t>
      </w:r>
    </w:p>
    <w:p>
      <w:pPr>
        <w:keepNext w:val="0"/>
        <w:keepLines w:val="0"/>
        <w:pageBreakBefore w:val="0"/>
        <w:kinsoku/>
        <w:wordWrap/>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bCs/>
          <w:color w:val="auto"/>
          <w:sz w:val="32"/>
          <w:szCs w:val="32"/>
          <w:lang w:eastAsia="zh-CN"/>
        </w:rPr>
        <w:t>一是认真落实“一卡通”发放。</w:t>
      </w:r>
      <w:r>
        <w:rPr>
          <w:rFonts w:hint="eastAsia" w:ascii="方正仿宋简体" w:hAnsi="方正仿宋简体" w:eastAsia="方正仿宋简体" w:cs="方正仿宋简体"/>
          <w:b w:val="0"/>
          <w:bCs w:val="0"/>
          <w:color w:val="auto"/>
          <w:sz w:val="32"/>
          <w:szCs w:val="32"/>
          <w:lang w:eastAsia="zh-CN"/>
        </w:rPr>
        <w:t>城乡低保、重度残疾人护理补贴、高龄老人补贴、重点优抚对象补贴等资金，均通过“一卡通”发放。努力构筑起困难群众的“生命线”，切实解决群众的生活困难。目前，全镇享受农村低保的人员达484户566人，其中城市低保28户34人。现有特困人员111人，集中供养15人。目前我镇特困供养的标准为城市每人每月890元，农村每人每月630元，坚决清理了在低保工作中存在的“关系户、走人情”和其他不公平现象。</w:t>
      </w:r>
      <w:r>
        <w:rPr>
          <w:rFonts w:hint="eastAsia" w:ascii="方正仿宋简体" w:hAnsi="方正仿宋简体" w:eastAsia="方正仿宋简体" w:cs="方正仿宋简体"/>
          <w:b/>
          <w:bCs/>
          <w:color w:val="auto"/>
          <w:sz w:val="32"/>
          <w:szCs w:val="32"/>
          <w:lang w:eastAsia="zh-CN"/>
        </w:rPr>
        <w:t>二是切实开展老龄工作。</w:t>
      </w:r>
      <w:r>
        <w:rPr>
          <w:rFonts w:hint="eastAsia" w:ascii="方正仿宋简体" w:hAnsi="方正仿宋简体" w:eastAsia="方正仿宋简体" w:cs="方正仿宋简体"/>
          <w:b w:val="0"/>
          <w:bCs w:val="0"/>
          <w:color w:val="auto"/>
          <w:sz w:val="32"/>
          <w:szCs w:val="32"/>
          <w:lang w:eastAsia="zh-CN"/>
        </w:rPr>
        <w:t>充分认识人口老龄化发展趋势，积极应对人口老龄化挑战，做好老龄工作，抓好老年人的保障和服务，规范老龄工作管理，为老年人解难，使老年人真正得到实惠。截至目前，我镇80岁以上高龄老人共计464人，每人每月发放高龄补贴30元；全镇90岁以上高龄老人共计92人，每人每月发放高龄补贴100元；100岁以上长寿老人共2名，每人每月发放长寿补贴200元。</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b/>
          <w:bCs/>
          <w:color w:val="auto"/>
          <w:sz w:val="32"/>
          <w:szCs w:val="32"/>
          <w:lang w:eastAsia="zh-CN"/>
        </w:rPr>
        <w:t>积极开展大走访活动。</w:t>
      </w:r>
      <w:r>
        <w:rPr>
          <w:rFonts w:hint="eastAsia" w:ascii="方正仿宋简体" w:hAnsi="方正仿宋简体" w:eastAsia="方正仿宋简体" w:cs="方正仿宋简体"/>
          <w:b w:val="0"/>
          <w:bCs w:val="0"/>
          <w:color w:val="auto"/>
          <w:sz w:val="32"/>
          <w:szCs w:val="32"/>
          <w:lang w:eastAsia="zh-CN"/>
        </w:rPr>
        <w:t>积极开展大走访活动，</w:t>
      </w:r>
      <w:r>
        <w:rPr>
          <w:rFonts w:hint="eastAsia" w:ascii="方正仿宋简体" w:hAnsi="方正仿宋简体" w:eastAsia="方正仿宋简体" w:cs="方正仿宋简体"/>
          <w:b w:val="0"/>
          <w:bCs w:val="0"/>
          <w:color w:val="auto"/>
          <w:sz w:val="32"/>
          <w:szCs w:val="32"/>
          <w:lang w:val="en-US" w:eastAsia="zh-CN"/>
        </w:rPr>
        <w:t>采取入户走访、电话访问、集体访问等多种形式，收集问题意见200余条，</w:t>
      </w:r>
      <w:r>
        <w:rPr>
          <w:rFonts w:hint="eastAsia" w:ascii="方正仿宋简体" w:hAnsi="方正仿宋简体" w:eastAsia="方正仿宋简体" w:cs="方正仿宋简体"/>
          <w:b w:val="0"/>
          <w:bCs w:val="0"/>
          <w:color w:val="auto"/>
          <w:sz w:val="32"/>
          <w:szCs w:val="32"/>
          <w:lang w:eastAsia="zh-CN"/>
        </w:rPr>
        <w:t>对老百姓关心的问题回答率</w:t>
      </w:r>
      <w:r>
        <w:rPr>
          <w:rFonts w:hint="eastAsia" w:ascii="方正仿宋简体" w:hAnsi="方正仿宋简体" w:eastAsia="方正仿宋简体" w:cs="方正仿宋简体"/>
          <w:b w:val="0"/>
          <w:bCs w:val="0"/>
          <w:color w:val="auto"/>
          <w:sz w:val="32"/>
          <w:szCs w:val="32"/>
          <w:lang w:val="en-US" w:eastAsia="zh-CN"/>
        </w:rPr>
        <w:t>100%，对“走基层，解难题，办实事，惠民生”活动做了一个最好的诠释。</w:t>
      </w:r>
    </w:p>
    <w:p>
      <w:pPr>
        <w:keepNext w:val="0"/>
        <w:keepLines w:val="0"/>
        <w:pageBreakBefore w:val="0"/>
        <w:numPr>
          <w:ilvl w:val="0"/>
          <w:numId w:val="0"/>
        </w:numPr>
        <w:shd w:val="clear" w:color="auto" w:fill="auto"/>
        <w:kinsoku/>
        <w:overflowPunct/>
        <w:topLinePunct w:val="0"/>
        <w:autoSpaceDE/>
        <w:autoSpaceDN/>
        <w:bidi w:val="0"/>
        <w:adjustRightInd/>
        <w:spacing w:line="576" w:lineRule="exact"/>
        <w:ind w:firstLine="643" w:firstLineChars="200"/>
        <w:jc w:val="both"/>
        <w:rPr>
          <w:rFonts w:hint="eastAsia" w:ascii="方正仿宋简体" w:hAnsi="方正仿宋简体" w:eastAsia="方正仿宋简体" w:cs="方正仿宋简体"/>
          <w:b w:val="0"/>
          <w:bCs w:val="0"/>
          <w:color w:val="auto"/>
          <w:sz w:val="32"/>
          <w:szCs w:val="32"/>
          <w:lang w:val="en-US" w:eastAsia="zh-CN"/>
        </w:rPr>
      </w:pPr>
      <w:r>
        <w:rPr>
          <w:rFonts w:hint="eastAsia" w:eastAsia="方正仿宋简体"/>
          <w:b/>
          <w:sz w:val="32"/>
          <w:szCs w:val="32"/>
          <w:lang w:val="en-US" w:eastAsia="zh-CN"/>
        </w:rPr>
        <w:t>2.</w:t>
      </w:r>
      <w:r>
        <w:rPr>
          <w:rFonts w:hint="eastAsia" w:eastAsia="方正仿宋简体"/>
          <w:b/>
          <w:sz w:val="32"/>
          <w:szCs w:val="32"/>
        </w:rPr>
        <w:t>部门履职有效性。</w:t>
      </w:r>
      <w:r>
        <w:rPr>
          <w:rFonts w:hint="eastAsia" w:ascii="方正仿宋简体" w:hAnsi="方正仿宋简体" w:eastAsia="方正仿宋简体" w:cs="方正仿宋简体"/>
          <w:b/>
          <w:bCs/>
          <w:color w:val="auto"/>
          <w:sz w:val="32"/>
          <w:szCs w:val="32"/>
          <w:lang w:val="en-US" w:eastAsia="zh-CN"/>
        </w:rPr>
        <w:t>一是</w:t>
      </w:r>
      <w:r>
        <w:rPr>
          <w:rFonts w:hint="eastAsia" w:ascii="方正仿宋简体" w:hAnsi="方正仿宋简体" w:eastAsia="方正仿宋简体" w:cs="方正仿宋简体"/>
          <w:b w:val="0"/>
          <w:bCs w:val="0"/>
          <w:color w:val="auto"/>
          <w:sz w:val="32"/>
          <w:szCs w:val="32"/>
          <w:lang w:val="en-US" w:eastAsia="zh-CN"/>
        </w:rPr>
        <w:t>我镇2022年度整体运行效率较高、资金拨付及时，工作进度稳步向好；</w:t>
      </w:r>
      <w:r>
        <w:rPr>
          <w:rFonts w:hint="eastAsia" w:ascii="方正仿宋简体" w:hAnsi="方正仿宋简体" w:eastAsia="方正仿宋简体" w:cs="方正仿宋简体"/>
          <w:b/>
          <w:bCs/>
          <w:color w:val="auto"/>
          <w:sz w:val="32"/>
          <w:szCs w:val="32"/>
          <w:lang w:val="en-US" w:eastAsia="zh-CN"/>
        </w:rPr>
        <w:t>二是</w:t>
      </w:r>
      <w:r>
        <w:rPr>
          <w:rFonts w:hint="eastAsia" w:ascii="方正仿宋简体" w:hAnsi="方正仿宋简体" w:eastAsia="方正仿宋简体" w:cs="方正仿宋简体"/>
          <w:b w:val="0"/>
          <w:bCs w:val="0"/>
          <w:color w:val="auto"/>
          <w:sz w:val="32"/>
          <w:szCs w:val="32"/>
          <w:lang w:val="en-US" w:eastAsia="zh-CN"/>
        </w:rPr>
        <w:t>管理水平不断提高，主要包括完善内部控制相关制度要求、深入梳理各项制度流程与区域内现实情况，及时完成制度流程，管理更加有序、合理；</w:t>
      </w:r>
      <w:r>
        <w:rPr>
          <w:rFonts w:hint="eastAsia" w:ascii="方正仿宋简体" w:hAnsi="方正仿宋简体" w:eastAsia="方正仿宋简体" w:cs="方正仿宋简体"/>
          <w:b/>
          <w:bCs/>
          <w:color w:val="auto"/>
          <w:sz w:val="32"/>
          <w:szCs w:val="32"/>
          <w:lang w:val="en-US" w:eastAsia="zh-CN"/>
        </w:rPr>
        <w:t>三是</w:t>
      </w:r>
      <w:r>
        <w:rPr>
          <w:rFonts w:hint="eastAsia" w:ascii="方正仿宋简体" w:hAnsi="方正仿宋简体" w:eastAsia="方正仿宋简体" w:cs="方正仿宋简体"/>
          <w:b w:val="0"/>
          <w:bCs w:val="0"/>
          <w:color w:val="auto"/>
          <w:sz w:val="32"/>
          <w:szCs w:val="32"/>
          <w:lang w:val="en-US" w:eastAsia="zh-CN"/>
        </w:rPr>
        <w:t>科学预算，严格控制支出，全年度始终贯彻节约资源理念，把财政资金等资源用好、用对、发挥更好的效能。</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b w:val="0"/>
          <w:bCs/>
          <w:sz w:val="21"/>
          <w:lang w:val="en-US" w:eastAsia="zh-CN"/>
        </w:rPr>
      </w:pPr>
      <w:r>
        <w:rPr>
          <w:rFonts w:eastAsia="方正仿宋简体"/>
          <w:b/>
          <w:sz w:val="32"/>
          <w:szCs w:val="32"/>
        </w:rPr>
        <w:t>3.</w:t>
      </w:r>
      <w:r>
        <w:rPr>
          <w:rFonts w:hint="eastAsia" w:eastAsia="方正仿宋简体"/>
          <w:b/>
          <w:sz w:val="32"/>
          <w:szCs w:val="32"/>
        </w:rPr>
        <w:t>部门职能实现程度。</w:t>
      </w:r>
      <w:r>
        <w:rPr>
          <w:rFonts w:hint="eastAsia" w:ascii="方正仿宋简体" w:hAnsi="方正仿宋简体" w:eastAsia="方正仿宋简体" w:cs="方正仿宋简体"/>
          <w:b w:val="0"/>
          <w:bCs/>
          <w:sz w:val="32"/>
          <w:szCs w:val="32"/>
          <w:lang w:val="en-US" w:eastAsia="zh-CN"/>
        </w:rPr>
        <w:t>2022年度，我镇</w:t>
      </w:r>
      <w:r>
        <w:rPr>
          <w:rFonts w:hint="eastAsia" w:ascii="方正仿宋简体" w:hAnsi="方正仿宋简体" w:eastAsia="方正仿宋简体" w:cs="方正仿宋简体"/>
          <w:b w:val="0"/>
          <w:bCs/>
          <w:sz w:val="30"/>
          <w:szCs w:val="30"/>
        </w:rPr>
        <w:t>精心组织</w:t>
      </w:r>
      <w:r>
        <w:rPr>
          <w:rFonts w:hint="eastAsia" w:ascii="方正仿宋简体" w:hAnsi="方正仿宋简体" w:eastAsia="方正仿宋简体" w:cs="方正仿宋简体"/>
          <w:b w:val="0"/>
          <w:bCs/>
          <w:sz w:val="30"/>
          <w:szCs w:val="30"/>
          <w:lang w:eastAsia="zh-CN"/>
        </w:rPr>
        <w:t>部署</w:t>
      </w:r>
      <w:r>
        <w:rPr>
          <w:rFonts w:hint="eastAsia" w:ascii="方正仿宋简体" w:hAnsi="方正仿宋简体" w:eastAsia="方正仿宋简体" w:cs="方正仿宋简体"/>
          <w:b w:val="0"/>
          <w:bCs/>
          <w:sz w:val="30"/>
          <w:szCs w:val="30"/>
        </w:rPr>
        <w:t>，认真履行职能职责</w:t>
      </w:r>
      <w:r>
        <w:rPr>
          <w:rFonts w:hint="eastAsia" w:ascii="方正仿宋简体" w:hAnsi="方正仿宋简体" w:eastAsia="方正仿宋简体" w:cs="方正仿宋简体"/>
          <w:b w:val="0"/>
          <w:bCs/>
          <w:sz w:val="30"/>
          <w:szCs w:val="30"/>
          <w:lang w:eastAsia="zh-CN"/>
        </w:rPr>
        <w:t>。按时按质按量完成</w:t>
      </w:r>
      <w:r>
        <w:rPr>
          <w:rFonts w:hint="eastAsia" w:ascii="方正仿宋简体" w:hAnsi="方正仿宋简体" w:eastAsia="方正仿宋简体" w:cs="方正仿宋简体"/>
          <w:b w:val="0"/>
          <w:bCs/>
          <w:sz w:val="30"/>
          <w:szCs w:val="30"/>
        </w:rPr>
        <w:t>202</w:t>
      </w:r>
      <w:r>
        <w:rPr>
          <w:rFonts w:hint="eastAsia" w:ascii="方正仿宋简体" w:hAnsi="方正仿宋简体" w:eastAsia="方正仿宋简体" w:cs="方正仿宋简体"/>
          <w:b w:val="0"/>
          <w:bCs/>
          <w:sz w:val="30"/>
          <w:szCs w:val="30"/>
          <w:lang w:val="en-US" w:eastAsia="zh-CN"/>
        </w:rPr>
        <w:t>2</w:t>
      </w:r>
      <w:r>
        <w:rPr>
          <w:rFonts w:hint="eastAsia" w:ascii="方正仿宋简体" w:hAnsi="方正仿宋简体" w:eastAsia="方正仿宋简体" w:cs="方正仿宋简体"/>
          <w:b w:val="0"/>
          <w:bCs/>
          <w:sz w:val="30"/>
          <w:szCs w:val="30"/>
        </w:rPr>
        <w:t>年</w:t>
      </w:r>
      <w:r>
        <w:rPr>
          <w:rFonts w:hint="eastAsia" w:ascii="方正仿宋简体" w:hAnsi="方正仿宋简体" w:eastAsia="方正仿宋简体" w:cs="方正仿宋简体"/>
          <w:b w:val="0"/>
          <w:bCs/>
          <w:sz w:val="30"/>
          <w:szCs w:val="30"/>
          <w:lang w:eastAsia="zh-CN"/>
        </w:rPr>
        <w:t>年度工作目标</w:t>
      </w:r>
      <w:r>
        <w:rPr>
          <w:rFonts w:hint="eastAsia" w:ascii="方正仿宋简体" w:hAnsi="方正仿宋简体" w:eastAsia="方正仿宋简体" w:cs="方正仿宋简体"/>
          <w:b w:val="0"/>
          <w:bCs/>
          <w:sz w:val="30"/>
          <w:szCs w:val="30"/>
        </w:rPr>
        <w:t>，整体效果良好、较好的实现部门目标任务</w:t>
      </w:r>
      <w:r>
        <w:rPr>
          <w:rFonts w:hint="eastAsia" w:ascii="方正仿宋简体" w:hAnsi="方正仿宋简体" w:eastAsia="方正仿宋简体" w:cs="方正仿宋简体"/>
          <w:b w:val="0"/>
          <w:bCs/>
          <w:sz w:val="30"/>
          <w:szCs w:val="30"/>
          <w:lang w:eastAsia="zh-CN"/>
        </w:rPr>
        <w:t>，</w:t>
      </w:r>
      <w:r>
        <w:rPr>
          <w:rFonts w:hint="eastAsia" w:ascii="方正仿宋简体" w:hAnsi="方正仿宋简体" w:eastAsia="方正仿宋简体" w:cs="方正仿宋简体"/>
          <w:b w:val="0"/>
          <w:bCs/>
          <w:sz w:val="30"/>
          <w:szCs w:val="30"/>
        </w:rPr>
        <w:t>群众满意度100%。</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六、问题分析</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方正仿宋简体" w:hAnsi="方正仿宋简体" w:eastAsia="方正仿宋简体" w:cs="方正仿宋简体"/>
          <w:b w:val="0"/>
          <w:bCs/>
          <w:sz w:val="30"/>
          <w:szCs w:val="30"/>
          <w:lang w:eastAsia="zh-CN"/>
        </w:rPr>
      </w:pPr>
      <w:r>
        <w:rPr>
          <w:rFonts w:hint="eastAsia" w:ascii="方正仿宋简体" w:hAnsi="方正仿宋简体" w:eastAsia="方正仿宋简体" w:cs="方正仿宋简体"/>
          <w:b w:val="0"/>
          <w:bCs/>
          <w:sz w:val="30"/>
          <w:szCs w:val="30"/>
          <w:lang w:val="en-US" w:eastAsia="zh-CN"/>
        </w:rPr>
        <w:t>从全年的整体支出情况来看，我镇主要问题：</w:t>
      </w:r>
      <w:r>
        <w:rPr>
          <w:rFonts w:hint="eastAsia" w:ascii="方正仿宋简体" w:hAnsi="方正仿宋简体" w:eastAsia="方正仿宋简体" w:cs="方正仿宋简体"/>
          <w:b w:val="0"/>
          <w:bCs/>
          <w:sz w:val="30"/>
          <w:szCs w:val="30"/>
          <w:lang w:eastAsia="zh-CN"/>
        </w:rPr>
        <w:t>一是预算资金使用计划性有待加强。二是预算控制有待加强。除政策性因素以外部分临时、紧急或突发的工作任务导致年中追加预算。三是镇财力有限，资金筹集较困难，基础设施建设与群众期盼和发展需求还有很大差距。</w:t>
      </w:r>
    </w:p>
    <w:p>
      <w:pPr>
        <w:keepNext w:val="0"/>
        <w:keepLines w:val="0"/>
        <w:pageBreakBefore w:val="0"/>
        <w:kinsoku/>
        <w:overflowPunct/>
        <w:topLinePunct w:val="0"/>
        <w:autoSpaceDE/>
        <w:autoSpaceDN/>
        <w:bidi w:val="0"/>
        <w:adjustRightInd/>
        <w:spacing w:line="576" w:lineRule="exact"/>
        <w:ind w:firstLine="640" w:firstLineChars="200"/>
        <w:rPr>
          <w:rFonts w:eastAsia="方正黑体简体"/>
          <w:sz w:val="32"/>
          <w:szCs w:val="32"/>
        </w:rPr>
      </w:pPr>
      <w:r>
        <w:rPr>
          <w:rFonts w:hint="eastAsia" w:eastAsia="方正黑体简体"/>
          <w:sz w:val="32"/>
          <w:szCs w:val="32"/>
        </w:rPr>
        <w:t>七、建议</w:t>
      </w:r>
    </w:p>
    <w:p>
      <w:pPr>
        <w:keepNext w:val="0"/>
        <w:keepLines w:val="0"/>
        <w:pageBreakBefore w:val="0"/>
        <w:widowControl w:val="0"/>
        <w:kinsoku/>
        <w:wordWrap/>
        <w:overflowPunct/>
        <w:topLinePunct w:val="0"/>
        <w:autoSpaceDE/>
        <w:autoSpaceDN/>
        <w:bidi w:val="0"/>
        <w:adjustRightInd/>
        <w:snapToGrid/>
        <w:spacing w:line="576" w:lineRule="exact"/>
        <w:ind w:firstLine="602" w:firstLineChars="200"/>
        <w:textAlignment w:val="auto"/>
        <w:rPr>
          <w:rFonts w:hint="eastAsia" w:ascii="方正仿宋简体" w:hAnsi="方正仿宋简体" w:eastAsia="方正仿宋简体" w:cs="方正仿宋简体"/>
          <w:b w:val="0"/>
          <w:bCs/>
          <w:sz w:val="30"/>
          <w:szCs w:val="30"/>
          <w:lang w:eastAsia="zh-CN"/>
        </w:rPr>
      </w:pPr>
      <w:r>
        <w:rPr>
          <w:rFonts w:hint="eastAsia" w:ascii="方正仿宋简体" w:hAnsi="方正仿宋简体" w:eastAsia="方正仿宋简体" w:cs="方正仿宋简体"/>
          <w:b/>
          <w:bCs w:val="0"/>
          <w:sz w:val="30"/>
          <w:szCs w:val="30"/>
          <w:lang w:eastAsia="zh-CN"/>
        </w:rPr>
        <w:t>一是细化预算编制工作，认真做好预算的编制。</w:t>
      </w:r>
      <w:r>
        <w:rPr>
          <w:rFonts w:hint="eastAsia" w:ascii="方正仿宋简体" w:hAnsi="方正仿宋简体" w:eastAsia="方正仿宋简体" w:cs="方正仿宋简体"/>
          <w:b w:val="0"/>
          <w:bCs/>
          <w:sz w:val="30"/>
          <w:szCs w:val="30"/>
          <w:lang w:eastAsia="zh-CN"/>
        </w:rPr>
        <w:t>进一步加强内设机构的预算管理意识，严格按照预算编制的相关制度和要求进行预算编制。</w:t>
      </w:r>
      <w:r>
        <w:rPr>
          <w:rFonts w:hint="eastAsia" w:ascii="方正仿宋简体" w:hAnsi="方正仿宋简体" w:eastAsia="方正仿宋简体" w:cs="方正仿宋简体"/>
          <w:b/>
          <w:bCs w:val="0"/>
          <w:sz w:val="30"/>
          <w:szCs w:val="30"/>
          <w:lang w:eastAsia="zh-CN"/>
        </w:rPr>
        <w:t>二是加强财务管理，严格财务审核。</w:t>
      </w:r>
      <w:r>
        <w:rPr>
          <w:rFonts w:hint="eastAsia" w:ascii="方正仿宋简体" w:hAnsi="方正仿宋简体" w:eastAsia="方正仿宋简体" w:cs="方正仿宋简体"/>
          <w:b w:val="0"/>
          <w:bCs/>
          <w:sz w:val="30"/>
          <w:szCs w:val="30"/>
          <w:lang w:eastAsia="zh-CN"/>
        </w:rPr>
        <w:t>加强单位财务管理，健全单位财务管理制度体系，规范单位财务行为。在费用报账支付时，按照预算规定的费用项目和用途进行资金使用审核、财务严格核算，杜绝超支现象的发生。</w:t>
      </w:r>
      <w:r>
        <w:rPr>
          <w:rFonts w:hint="eastAsia" w:ascii="方正仿宋简体" w:hAnsi="方正仿宋简体" w:eastAsia="方正仿宋简体" w:cs="方正仿宋简体"/>
          <w:b/>
          <w:bCs w:val="0"/>
          <w:sz w:val="30"/>
          <w:szCs w:val="30"/>
          <w:lang w:eastAsia="zh-CN"/>
        </w:rPr>
        <w:t>三是对相关人员加强培训力度与范围。</w:t>
      </w:r>
      <w:r>
        <w:rPr>
          <w:rFonts w:hint="eastAsia" w:ascii="方正仿宋简体" w:hAnsi="方正仿宋简体" w:eastAsia="方正仿宋简体" w:cs="方正仿宋简体"/>
          <w:b w:val="0"/>
          <w:bCs/>
          <w:sz w:val="30"/>
          <w:szCs w:val="30"/>
          <w:lang w:eastAsia="zh-CN"/>
        </w:rPr>
        <w:t>特别是针对《预算法》、《政府会计制度》、政府采购程序等学习培训，规范部门预算收支核算，及时梳理各项制度，切实提高部门预算收支管理水平。四是积极争取基础设施项目和资金支持，解决我镇农村经济基础蒲弱，财力压力大的问题，完善农村基础设施，方便群众生产生活，提升幸福指数，提高群众的满意度。</w:t>
      </w:r>
    </w:p>
    <w:p>
      <w:pPr>
        <w:keepNext w:val="0"/>
        <w:keepLines w:val="0"/>
        <w:pageBreakBefore w:val="0"/>
        <w:kinsoku/>
        <w:overflowPunct/>
        <w:topLinePunct w:val="0"/>
        <w:autoSpaceDE/>
        <w:autoSpaceDN/>
        <w:bidi w:val="0"/>
        <w:adjustRightInd/>
        <w:spacing w:line="576" w:lineRule="exact"/>
        <w:ind w:firstLine="640" w:firstLineChars="200"/>
        <w:rPr>
          <w:rFonts w:eastAsia="方正仿宋简体"/>
          <w:sz w:val="32"/>
          <w:szCs w:val="32"/>
        </w:rPr>
      </w:pPr>
    </w:p>
    <w:p>
      <w:pPr>
        <w:keepNext w:val="0"/>
        <w:keepLines w:val="0"/>
        <w:pageBreakBefore w:val="0"/>
        <w:kinsoku/>
        <w:overflowPunct/>
        <w:topLinePunct w:val="0"/>
        <w:autoSpaceDE/>
        <w:autoSpaceDN/>
        <w:bidi w:val="0"/>
        <w:adjustRightInd/>
        <w:spacing w:line="576" w:lineRule="exact"/>
        <w:ind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1-1</w:t>
      </w:r>
      <w:r>
        <w:rPr>
          <w:rFonts w:eastAsia="方正仿宋简体"/>
          <w:sz w:val="32"/>
          <w:szCs w:val="32"/>
        </w:rPr>
        <w:t>.202</w:t>
      </w:r>
      <w:r>
        <w:rPr>
          <w:rFonts w:hint="eastAsia" w:eastAsia="方正仿宋简体"/>
          <w:sz w:val="32"/>
          <w:szCs w:val="32"/>
        </w:rPr>
        <w:t>2年度乐至县部门整体支出绩效自评计分表</w:t>
      </w:r>
    </w:p>
    <w:p>
      <w:pPr>
        <w:keepNext w:val="0"/>
        <w:keepLines w:val="0"/>
        <w:pageBreakBefore w:val="0"/>
        <w:kinsoku/>
        <w:overflowPunct/>
        <w:topLinePunct w:val="0"/>
        <w:autoSpaceDE/>
        <w:autoSpaceDN/>
        <w:bidi w:val="0"/>
        <w:adjustRightInd/>
        <w:spacing w:line="576" w:lineRule="exact"/>
        <w:ind w:firstLine="1600" w:firstLineChars="500"/>
        <w:rPr>
          <w:rFonts w:eastAsia="宋体"/>
          <w:w w:val="90"/>
          <w:sz w:val="21"/>
        </w:rPr>
      </w:pPr>
      <w:r>
        <w:rPr>
          <w:rFonts w:hint="eastAsia" w:eastAsia="方正仿宋简体"/>
          <w:sz w:val="32"/>
          <w:szCs w:val="32"/>
          <w:lang w:val="en-US" w:eastAsia="zh-CN"/>
        </w:rPr>
        <w:t>1-2</w:t>
      </w:r>
      <w:r>
        <w:rPr>
          <w:rFonts w:eastAsia="方正仿宋简体"/>
          <w:sz w:val="32"/>
          <w:szCs w:val="32"/>
        </w:rPr>
        <w:t>.</w:t>
      </w:r>
      <w:r>
        <w:rPr>
          <w:rFonts w:eastAsia="方正仿宋简体"/>
          <w:w w:val="90"/>
          <w:sz w:val="32"/>
          <w:szCs w:val="32"/>
        </w:rPr>
        <w:t>202</w:t>
      </w:r>
      <w:r>
        <w:rPr>
          <w:rFonts w:hint="eastAsia" w:eastAsia="方正仿宋简体"/>
          <w:w w:val="90"/>
          <w:sz w:val="32"/>
          <w:szCs w:val="32"/>
        </w:rPr>
        <w:t>2年度乐至县部门整体支出绩效目标完成情况表</w:t>
      </w:r>
    </w:p>
    <w:p>
      <w:pPr>
        <w:wordWrap w:val="0"/>
        <w:jc w:val="right"/>
        <w:rPr>
          <w:rFonts w:hint="default" w:ascii="方正仿宋简体" w:hAnsi="方正仿宋简体" w:eastAsia="方正仿宋简体" w:cs="方正仿宋简体"/>
          <w:sz w:val="32"/>
          <w:szCs w:val="32"/>
          <w:lang w:val="en-US" w:eastAsia="zh-CN"/>
        </w:rPr>
        <w:sectPr>
          <w:footerReference r:id="rId8" w:type="default"/>
          <w:pgSz w:w="11907" w:h="16840"/>
          <w:pgMar w:top="2098" w:right="1474" w:bottom="1928" w:left="1588" w:header="851" w:footer="992" w:gutter="0"/>
          <w:pgNumType w:fmt="decimal" w:start="1"/>
          <w:cols w:space="720" w:num="1"/>
          <w:docGrid w:type="lines" w:linePitch="312" w:charSpace="0"/>
        </w:sectPr>
      </w:pPr>
    </w:p>
    <w:p>
      <w:pPr>
        <w:spacing w:line="620" w:lineRule="exact"/>
        <w:ind w:firstLine="0" w:firstLineChars="0"/>
        <w:jc w:val="left"/>
        <w:rPr>
          <w:rFonts w:hint="default" w:eastAsia="方正黑体简体"/>
          <w:bCs/>
          <w:kern w:val="0"/>
          <w:sz w:val="32"/>
          <w:szCs w:val="32"/>
          <w:lang w:val="en-US" w:eastAsia="zh-CN"/>
        </w:rPr>
      </w:pPr>
      <w:r>
        <w:rPr>
          <w:rFonts w:hint="eastAsia" w:eastAsia="方正黑体简体"/>
          <w:bCs/>
          <w:kern w:val="0"/>
          <w:sz w:val="32"/>
          <w:szCs w:val="32"/>
        </w:rPr>
        <w:t>附件</w:t>
      </w:r>
      <w:r>
        <w:rPr>
          <w:rFonts w:eastAsia="方正黑体简体"/>
          <w:bCs/>
          <w:kern w:val="0"/>
          <w:sz w:val="32"/>
          <w:szCs w:val="32"/>
        </w:rPr>
        <w:t>1</w:t>
      </w:r>
      <w:r>
        <w:rPr>
          <w:rFonts w:hint="eastAsia" w:eastAsia="方正黑体简体"/>
          <w:bCs/>
          <w:kern w:val="0"/>
          <w:sz w:val="32"/>
          <w:szCs w:val="32"/>
          <w:lang w:val="en-US" w:eastAsia="zh-CN"/>
        </w:rPr>
        <w:t>-1</w:t>
      </w:r>
    </w:p>
    <w:p>
      <w:pPr>
        <w:spacing w:line="620" w:lineRule="exact"/>
        <w:ind w:firstLine="0" w:firstLineChars="0"/>
        <w:jc w:val="center"/>
        <w:rPr>
          <w:rFonts w:eastAsia="方正小标宋简体"/>
          <w:w w:val="90"/>
          <w:kern w:val="0"/>
          <w:sz w:val="44"/>
          <w:szCs w:val="44"/>
        </w:rPr>
      </w:pPr>
      <w:r>
        <w:rPr>
          <w:rFonts w:eastAsia="方正小标宋简体"/>
          <w:bCs/>
          <w:w w:val="90"/>
          <w:kern w:val="0"/>
          <w:sz w:val="44"/>
          <w:szCs w:val="44"/>
        </w:rPr>
        <w:t>202</w:t>
      </w:r>
      <w:r>
        <w:rPr>
          <w:rFonts w:hint="eastAsia" w:eastAsia="方正小标宋简体"/>
          <w:bCs/>
          <w:w w:val="90"/>
          <w:kern w:val="0"/>
          <w:sz w:val="44"/>
          <w:szCs w:val="44"/>
        </w:rPr>
        <w:t>2年度乐至县部门整体支出绩效自评计分表</w:t>
      </w:r>
    </w:p>
    <w:p>
      <w:pPr>
        <w:spacing w:line="620" w:lineRule="exact"/>
        <w:ind w:firstLine="0" w:firstLineChars="0"/>
        <w:rPr>
          <w:rFonts w:hint="eastAsia" w:eastAsia="宋体"/>
          <w:color w:val="000000"/>
          <w:kern w:val="0"/>
          <w:sz w:val="24"/>
          <w:lang w:eastAsia="zh-CN"/>
        </w:rPr>
      </w:pPr>
      <w:r>
        <w:rPr>
          <w:rFonts w:hint="eastAsia" w:eastAsia="宋体"/>
          <w:color w:val="000000"/>
          <w:kern w:val="0"/>
          <w:sz w:val="24"/>
        </w:rPr>
        <w:t>单位名称：</w:t>
      </w:r>
      <w:r>
        <w:rPr>
          <w:rFonts w:hint="eastAsia" w:eastAsia="宋体"/>
          <w:color w:val="000000"/>
          <w:kern w:val="0"/>
          <w:sz w:val="24"/>
          <w:lang w:eastAsia="zh-CN"/>
        </w:rPr>
        <w:t>乐至县蟠龙镇人民政府</w:t>
      </w:r>
      <w:r>
        <w:rPr>
          <w:rFonts w:eastAsia="宋体"/>
          <w:color w:val="000000"/>
          <w:kern w:val="0"/>
          <w:sz w:val="24"/>
        </w:rPr>
        <w:t xml:space="preserve">    </w:t>
      </w:r>
      <w:r>
        <w:rPr>
          <w:rFonts w:hint="eastAsia" w:eastAsia="宋体"/>
          <w:color w:val="000000"/>
          <w:kern w:val="0"/>
          <w:sz w:val="24"/>
        </w:rPr>
        <w:t>预算单位编码：</w:t>
      </w:r>
      <w:r>
        <w:rPr>
          <w:rFonts w:hint="eastAsia" w:eastAsia="宋体"/>
          <w:color w:val="000000"/>
          <w:kern w:val="0"/>
          <w:sz w:val="24"/>
          <w:lang w:val="en-US" w:eastAsia="zh-CN"/>
        </w:rPr>
        <w:t xml:space="preserve">305001  </w:t>
      </w:r>
      <w:r>
        <w:rPr>
          <w:rFonts w:eastAsia="宋体"/>
          <w:color w:val="000000"/>
          <w:kern w:val="0"/>
          <w:sz w:val="24"/>
        </w:rPr>
        <w:t xml:space="preserve">  </w:t>
      </w:r>
      <w:r>
        <w:rPr>
          <w:rFonts w:hint="eastAsia" w:eastAsia="宋体"/>
          <w:color w:val="000000"/>
          <w:kern w:val="0"/>
          <w:sz w:val="24"/>
        </w:rPr>
        <w:t>自评等级：</w:t>
      </w:r>
      <w:r>
        <w:rPr>
          <w:rFonts w:hint="eastAsia" w:eastAsia="宋体"/>
          <w:color w:val="000000"/>
          <w:kern w:val="0"/>
          <w:sz w:val="24"/>
          <w:lang w:eastAsia="zh-CN"/>
        </w:rPr>
        <w:t>优</w:t>
      </w:r>
    </w:p>
    <w:tbl>
      <w:tblPr>
        <w:tblStyle w:val="18"/>
        <w:tblW w:w="5329" w:type="pct"/>
        <w:jc w:val="center"/>
        <w:tblLayout w:type="fixed"/>
        <w:tblCellMar>
          <w:top w:w="0" w:type="dxa"/>
          <w:left w:w="28" w:type="dxa"/>
          <w:bottom w:w="0" w:type="dxa"/>
          <w:right w:w="28" w:type="dxa"/>
        </w:tblCellMar>
      </w:tblPr>
      <w:tblGrid>
        <w:gridCol w:w="1179"/>
        <w:gridCol w:w="600"/>
        <w:gridCol w:w="785"/>
        <w:gridCol w:w="2029"/>
        <w:gridCol w:w="3251"/>
        <w:gridCol w:w="536"/>
        <w:gridCol w:w="1107"/>
      </w:tblGrid>
      <w:tr>
        <w:tblPrEx>
          <w:tblCellMar>
            <w:top w:w="0" w:type="dxa"/>
            <w:left w:w="28" w:type="dxa"/>
            <w:bottom w:w="0" w:type="dxa"/>
            <w:right w:w="28" w:type="dxa"/>
          </w:tblCellMar>
        </w:tblPrEx>
        <w:trPr>
          <w:trHeight w:val="518" w:hRule="atLeast"/>
          <w:tblHeader/>
          <w:jc w:val="center"/>
        </w:trPr>
        <w:tc>
          <w:tcPr>
            <w:tcW w:w="621" w:type="pc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一级指标</w:t>
            </w:r>
          </w:p>
        </w:tc>
        <w:tc>
          <w:tcPr>
            <w:tcW w:w="316"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二级指标</w:t>
            </w:r>
          </w:p>
        </w:tc>
        <w:tc>
          <w:tcPr>
            <w:tcW w:w="41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三级指标</w:t>
            </w:r>
          </w:p>
        </w:tc>
        <w:tc>
          <w:tcPr>
            <w:tcW w:w="1069"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指标解释</w:t>
            </w:r>
          </w:p>
        </w:tc>
        <w:tc>
          <w:tcPr>
            <w:tcW w:w="1713"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指标说明</w:t>
            </w:r>
            <w:r>
              <w:rPr>
                <w:rFonts w:eastAsia="方正黑体简体"/>
                <w:sz w:val="21"/>
                <w:szCs w:val="21"/>
              </w:rPr>
              <w:t>(</w:t>
            </w:r>
            <w:r>
              <w:rPr>
                <w:rFonts w:hint="eastAsia" w:eastAsia="方正黑体简体"/>
                <w:sz w:val="21"/>
                <w:szCs w:val="21"/>
              </w:rPr>
              <w:t>评价计分标准）</w:t>
            </w:r>
          </w:p>
        </w:tc>
        <w:tc>
          <w:tcPr>
            <w:tcW w:w="282" w:type="pct"/>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自评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分数</w:t>
            </w:r>
          </w:p>
        </w:tc>
        <w:tc>
          <w:tcPr>
            <w:tcW w:w="583" w:type="pct"/>
            <w:tcBorders>
              <w:top w:val="single" w:color="auto" w:sz="12" w:space="0"/>
              <w:left w:val="nil"/>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自评</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方正黑体简体"/>
                <w:sz w:val="21"/>
                <w:szCs w:val="21"/>
              </w:rPr>
            </w:pPr>
            <w:r>
              <w:rPr>
                <w:rFonts w:hint="eastAsia" w:eastAsia="方正黑体简体"/>
                <w:sz w:val="21"/>
                <w:szCs w:val="21"/>
              </w:rPr>
              <w:t>依据及说明</w:t>
            </w:r>
          </w:p>
        </w:tc>
      </w:tr>
      <w:tr>
        <w:tblPrEx>
          <w:tblCellMar>
            <w:top w:w="0" w:type="dxa"/>
            <w:left w:w="28" w:type="dxa"/>
            <w:bottom w:w="0" w:type="dxa"/>
            <w:right w:w="28" w:type="dxa"/>
          </w:tblCellMar>
        </w:tblPrEx>
        <w:trPr>
          <w:trHeight w:val="1330" w:hRule="atLeast"/>
          <w:jc w:val="center"/>
        </w:trPr>
        <w:tc>
          <w:tcPr>
            <w:tcW w:w="621" w:type="pct"/>
            <w:vMerge w:val="restart"/>
            <w:tcBorders>
              <w:top w:val="nil"/>
              <w:left w:val="single" w:color="auto" w:sz="12"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投入（</w:t>
            </w:r>
            <w:r>
              <w:rPr>
                <w:rFonts w:eastAsia="宋体"/>
                <w:sz w:val="21"/>
                <w:szCs w:val="21"/>
              </w:rPr>
              <w:t>20</w:t>
            </w:r>
            <w:r>
              <w:rPr>
                <w:rFonts w:hint="eastAsia" w:eastAsia="宋体"/>
                <w:sz w:val="21"/>
                <w:szCs w:val="21"/>
              </w:rPr>
              <w:t>分）</w:t>
            </w:r>
          </w:p>
        </w:tc>
        <w:tc>
          <w:tcPr>
            <w:tcW w:w="31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目标设定（</w:t>
            </w:r>
            <w:r>
              <w:rPr>
                <w:rFonts w:eastAsia="宋体"/>
                <w:sz w:val="21"/>
                <w:szCs w:val="21"/>
              </w:rPr>
              <w:t>5</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绩效目标合理性（</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部门（单位）所设立的整体绩效目标依据是否充分，是否符合客观实际，用以反映和考核部门（单位）整体绩效目标与部门履职、年度工作任务的相符性情况。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①是否符合国家法律法规、国民经济和社会发展总体规划；</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②是否符合部门“三定”方案确定的职责；（</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③是否符合部门制定的中长期实施规划。（</w:t>
            </w:r>
            <w:r>
              <w:rPr>
                <w:rFonts w:eastAsia="宋体"/>
                <w:sz w:val="21"/>
                <w:szCs w:val="21"/>
              </w:rPr>
              <w:t>0.5</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政府工作</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报告</w:t>
            </w:r>
          </w:p>
        </w:tc>
      </w:tr>
      <w:tr>
        <w:tblPrEx>
          <w:tblCellMar>
            <w:top w:w="0" w:type="dxa"/>
            <w:left w:w="28" w:type="dxa"/>
            <w:bottom w:w="0" w:type="dxa"/>
            <w:right w:w="28" w:type="dxa"/>
          </w:tblCellMar>
        </w:tblPrEx>
        <w:trPr>
          <w:trHeight w:val="1447" w:hRule="atLeast"/>
          <w:jc w:val="center"/>
        </w:trPr>
        <w:tc>
          <w:tcPr>
            <w:tcW w:w="621" w:type="pct"/>
            <w:vMerge w:val="continue"/>
            <w:tcBorders>
              <w:top w:val="nil"/>
              <w:left w:val="single" w:color="auto" w:sz="12"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绩效指标明确性（</w:t>
            </w:r>
            <w:r>
              <w:rPr>
                <w:rFonts w:eastAsia="宋体"/>
                <w:sz w:val="21"/>
                <w:szCs w:val="21"/>
              </w:rPr>
              <w:t>3</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部门（单位）依据整体绩效目标所设定的绩效指标是否清晰、细化、可衡量，用以反映和考核部门（单位）整体绩效目标的明细化情况。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①是否将部门整体的绩效目标细化分解为具体的工作任务；（</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②是否通过清晰、可衡量的指标值予以体现</w:t>
            </w:r>
            <w:r>
              <w:rPr>
                <w:rFonts w:eastAsia="宋体"/>
                <w:sz w:val="21"/>
                <w:szCs w:val="21"/>
              </w:rPr>
              <w:t>;(0.5</w:t>
            </w:r>
            <w:r>
              <w:rPr>
                <w:rFonts w:hint="eastAsia" w:eastAsia="宋体"/>
                <w:sz w:val="21"/>
                <w:szCs w:val="21"/>
              </w:rPr>
              <w:t>分）</w:t>
            </w:r>
            <w:r>
              <w:rPr>
                <w:rFonts w:eastAsia="宋体"/>
                <w:sz w:val="21"/>
                <w:szCs w:val="21"/>
              </w:rPr>
              <w:t xml:space="preserve">    </w:t>
            </w:r>
            <w:r>
              <w:rPr>
                <w:rFonts w:hint="eastAsia" w:eastAsia="宋体"/>
                <w:sz w:val="21"/>
                <w:szCs w:val="21"/>
              </w:rPr>
              <w:t>③是否与部门年度的任务数或计划数相对应；（</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④是否与本年度部门预算资金相匹配。（</w:t>
            </w:r>
            <w:r>
              <w:rPr>
                <w:rFonts w:eastAsia="宋体"/>
                <w:sz w:val="21"/>
                <w:szCs w:val="21"/>
              </w:rPr>
              <w:t>1</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3</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目标申报</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表</w:t>
            </w:r>
          </w:p>
        </w:tc>
      </w:tr>
      <w:tr>
        <w:tblPrEx>
          <w:tblCellMar>
            <w:top w:w="0" w:type="dxa"/>
            <w:left w:w="28" w:type="dxa"/>
            <w:bottom w:w="0" w:type="dxa"/>
            <w:right w:w="28" w:type="dxa"/>
          </w:tblCellMar>
        </w:tblPrEx>
        <w:trPr>
          <w:trHeight w:val="1200" w:hRule="atLeast"/>
          <w:jc w:val="center"/>
        </w:trPr>
        <w:tc>
          <w:tcPr>
            <w:tcW w:w="621" w:type="pct"/>
            <w:vMerge w:val="continue"/>
            <w:tcBorders>
              <w:top w:val="nil"/>
              <w:left w:val="single" w:color="auto" w:sz="12"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预算配置（</w:t>
            </w:r>
            <w:r>
              <w:rPr>
                <w:rFonts w:eastAsia="宋体"/>
                <w:sz w:val="21"/>
                <w:szCs w:val="21"/>
              </w:rPr>
              <w:t>15</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在职人员控制率（</w:t>
            </w:r>
            <w:r>
              <w:rPr>
                <w:rFonts w:eastAsia="宋体"/>
                <w:sz w:val="21"/>
                <w:szCs w:val="21"/>
              </w:rPr>
              <w:t>5</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部门（单位）本年度实际在职人员数与编制数的比率，用以反映和考核部门（单位）对人员成本的控制程度。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在职人员控制率</w:t>
            </w:r>
            <w:r>
              <w:rPr>
                <w:rFonts w:eastAsia="宋体"/>
                <w:sz w:val="21"/>
                <w:szCs w:val="21"/>
              </w:rPr>
              <w:t>=</w:t>
            </w:r>
            <w:r>
              <w:rPr>
                <w:rFonts w:hint="eastAsia" w:eastAsia="宋体"/>
                <w:sz w:val="21"/>
                <w:szCs w:val="21"/>
              </w:rPr>
              <w:t>（在职人员数</w:t>
            </w:r>
            <w:r>
              <w:rPr>
                <w:rFonts w:eastAsia="宋体"/>
                <w:sz w:val="21"/>
                <w:szCs w:val="21"/>
              </w:rPr>
              <w:t>/</w:t>
            </w:r>
            <w:r>
              <w:rPr>
                <w:rFonts w:hint="eastAsia" w:eastAsia="宋体"/>
                <w:sz w:val="21"/>
                <w:szCs w:val="21"/>
              </w:rPr>
              <w:t>编制数）×</w:t>
            </w:r>
            <w:r>
              <w:rPr>
                <w:rFonts w:eastAsia="宋体"/>
                <w:sz w:val="21"/>
                <w:szCs w:val="21"/>
              </w:rPr>
              <w:t>100%</w:t>
            </w:r>
            <w:r>
              <w:rPr>
                <w:rFonts w:hint="eastAsia" w:eastAsia="宋体"/>
                <w:sz w:val="21"/>
                <w:szCs w:val="21"/>
              </w:rPr>
              <w:t>。（小于或等于</w:t>
            </w:r>
            <w:r>
              <w:rPr>
                <w:rFonts w:eastAsia="宋体"/>
                <w:sz w:val="21"/>
                <w:szCs w:val="21"/>
              </w:rPr>
              <w:t>1</w:t>
            </w:r>
            <w:r>
              <w:rPr>
                <w:rFonts w:hint="eastAsia" w:eastAsia="宋体"/>
                <w:sz w:val="21"/>
                <w:szCs w:val="21"/>
              </w:rPr>
              <w:t>计</w:t>
            </w:r>
            <w:r>
              <w:rPr>
                <w:rFonts w:eastAsia="宋体"/>
                <w:sz w:val="21"/>
                <w:szCs w:val="21"/>
              </w:rPr>
              <w:t>5</w:t>
            </w:r>
            <w:r>
              <w:rPr>
                <w:rFonts w:hint="eastAsia" w:eastAsia="宋体"/>
                <w:sz w:val="21"/>
                <w:szCs w:val="21"/>
              </w:rPr>
              <w:t>分，否则按比例计分）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在职人员数：部门（单位）实际在职人数，以财政部确定的部门决算编制口径为准。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编制数：机构编制部门核定批复的部门（单位）的人员编制数。</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控制率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86.05%</w:t>
            </w:r>
          </w:p>
        </w:tc>
      </w:tr>
      <w:tr>
        <w:tblPrEx>
          <w:tblCellMar>
            <w:top w:w="0" w:type="dxa"/>
            <w:left w:w="28" w:type="dxa"/>
            <w:bottom w:w="0" w:type="dxa"/>
            <w:right w:w="28" w:type="dxa"/>
          </w:tblCellMar>
        </w:tblPrEx>
        <w:trPr>
          <w:trHeight w:val="1259" w:hRule="atLeast"/>
          <w:jc w:val="center"/>
        </w:trPr>
        <w:tc>
          <w:tcPr>
            <w:tcW w:w="621" w:type="pct"/>
            <w:vMerge w:val="continue"/>
            <w:tcBorders>
              <w:top w:val="nil"/>
              <w:left w:val="single" w:color="auto" w:sz="12"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“三公经费”变动率（</w:t>
            </w:r>
            <w:r>
              <w:rPr>
                <w:rFonts w:eastAsia="宋体"/>
                <w:sz w:val="21"/>
                <w:szCs w:val="21"/>
              </w:rPr>
              <w:t>5</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部门（单位）本年度“三公经费”预算数与上年度“三公经费”预算数的变动比率，用以反映和考核部门（单位）对控制重点行政成本的努力程度。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“三公经费”变动率</w:t>
            </w:r>
            <w:r>
              <w:rPr>
                <w:rFonts w:eastAsia="宋体"/>
                <w:sz w:val="21"/>
                <w:szCs w:val="21"/>
              </w:rPr>
              <w:t>=[</w:t>
            </w:r>
            <w:r>
              <w:rPr>
                <w:rFonts w:hint="eastAsia" w:eastAsia="宋体"/>
                <w:sz w:val="21"/>
                <w:szCs w:val="21"/>
              </w:rPr>
              <w:t>（本年度“三公经费”总额</w:t>
            </w:r>
            <w:r>
              <w:rPr>
                <w:rFonts w:eastAsia="宋体"/>
                <w:sz w:val="21"/>
                <w:szCs w:val="21"/>
              </w:rPr>
              <w:t>-</w:t>
            </w:r>
            <w:r>
              <w:rPr>
                <w:rFonts w:hint="eastAsia" w:eastAsia="宋体"/>
                <w:sz w:val="21"/>
                <w:szCs w:val="21"/>
              </w:rPr>
              <w:t>上年度“三公经费”总额）</w:t>
            </w:r>
            <w:r>
              <w:rPr>
                <w:rFonts w:eastAsia="宋体"/>
                <w:sz w:val="21"/>
                <w:szCs w:val="21"/>
              </w:rPr>
              <w:t>/</w:t>
            </w:r>
            <w:r>
              <w:rPr>
                <w:rFonts w:hint="eastAsia" w:eastAsia="宋体"/>
                <w:sz w:val="21"/>
                <w:szCs w:val="21"/>
              </w:rPr>
              <w:t>上年度“三公经费”总额</w:t>
            </w:r>
            <w:r>
              <w:rPr>
                <w:rFonts w:eastAsia="宋体"/>
                <w:sz w:val="21"/>
                <w:szCs w:val="21"/>
              </w:rPr>
              <w:t>]</w:t>
            </w:r>
            <w:r>
              <w:rPr>
                <w:rFonts w:hint="eastAsia" w:eastAsia="宋体"/>
                <w:sz w:val="21"/>
                <w:szCs w:val="21"/>
              </w:rPr>
              <w:t>×</w:t>
            </w:r>
            <w:r>
              <w:rPr>
                <w:rFonts w:eastAsia="宋体"/>
                <w:sz w:val="21"/>
                <w:szCs w:val="21"/>
              </w:rPr>
              <w:t>100%</w:t>
            </w:r>
            <w:r>
              <w:rPr>
                <w:rFonts w:hint="eastAsia" w:eastAsia="宋体"/>
                <w:sz w:val="21"/>
                <w:szCs w:val="21"/>
              </w:rPr>
              <w:t>。（下降的计</w:t>
            </w:r>
            <w:r>
              <w:rPr>
                <w:rFonts w:eastAsia="宋体"/>
                <w:sz w:val="21"/>
                <w:szCs w:val="21"/>
              </w:rPr>
              <w:t>5</w:t>
            </w:r>
            <w:r>
              <w:rPr>
                <w:rFonts w:hint="eastAsia" w:eastAsia="宋体"/>
                <w:sz w:val="21"/>
                <w:szCs w:val="21"/>
              </w:rPr>
              <w:t>分，增加的按比例扣减）</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“三公经费”：年度预算安排的因公出国（境）费、公务车辆购置及运行费和公务招待费。</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变动率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0.0%</w:t>
            </w:r>
          </w:p>
        </w:tc>
      </w:tr>
      <w:tr>
        <w:tblPrEx>
          <w:tblCellMar>
            <w:top w:w="0" w:type="dxa"/>
            <w:left w:w="28" w:type="dxa"/>
            <w:bottom w:w="0" w:type="dxa"/>
            <w:right w:w="28" w:type="dxa"/>
          </w:tblCellMar>
        </w:tblPrEx>
        <w:trPr>
          <w:trHeight w:val="466" w:hRule="atLeast"/>
          <w:jc w:val="center"/>
        </w:trPr>
        <w:tc>
          <w:tcPr>
            <w:tcW w:w="621" w:type="pct"/>
            <w:vMerge w:val="continue"/>
            <w:tcBorders>
              <w:top w:val="nil"/>
              <w:left w:val="single" w:color="auto" w:sz="12"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重点支出安排率（</w:t>
            </w:r>
            <w:r>
              <w:rPr>
                <w:rFonts w:eastAsia="宋体"/>
                <w:sz w:val="21"/>
                <w:szCs w:val="21"/>
              </w:rPr>
              <w:t>5</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部门（单位）本年度预算安排的重点项目支出与部门项目总支出的比率，用以反映和考核部门（单位）对履行主要职责或完成重点任务的保障程度。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重点支出安排率</w:t>
            </w:r>
            <w:r>
              <w:rPr>
                <w:rFonts w:eastAsia="宋体"/>
                <w:sz w:val="21"/>
                <w:szCs w:val="21"/>
              </w:rPr>
              <w:t>=</w:t>
            </w:r>
            <w:r>
              <w:rPr>
                <w:rFonts w:hint="eastAsia" w:eastAsia="宋体"/>
                <w:sz w:val="21"/>
                <w:szCs w:val="21"/>
              </w:rPr>
              <w:t>（重点项目支出</w:t>
            </w:r>
            <w:r>
              <w:rPr>
                <w:rFonts w:eastAsia="宋体"/>
                <w:sz w:val="21"/>
                <w:szCs w:val="21"/>
              </w:rPr>
              <w:t>/</w:t>
            </w:r>
            <w:r>
              <w:rPr>
                <w:rFonts w:hint="eastAsia" w:eastAsia="宋体"/>
                <w:sz w:val="21"/>
                <w:szCs w:val="21"/>
              </w:rPr>
              <w:t>项目总支出）×</w:t>
            </w:r>
            <w:r>
              <w:rPr>
                <w:rFonts w:eastAsia="宋体"/>
                <w:sz w:val="21"/>
                <w:szCs w:val="21"/>
              </w:rPr>
              <w:t>100%</w:t>
            </w:r>
            <w:r>
              <w:rPr>
                <w:rFonts w:hint="eastAsia" w:eastAsia="宋体"/>
                <w:sz w:val="21"/>
                <w:szCs w:val="21"/>
              </w:rPr>
              <w:t>。（实际得分</w:t>
            </w:r>
            <w:r>
              <w:rPr>
                <w:rFonts w:eastAsia="宋体"/>
                <w:sz w:val="21"/>
                <w:szCs w:val="21"/>
              </w:rPr>
              <w:t>=</w:t>
            </w:r>
            <w:r>
              <w:rPr>
                <w:rFonts w:hint="eastAsia" w:eastAsia="宋体"/>
                <w:sz w:val="21"/>
                <w:szCs w:val="21"/>
              </w:rPr>
              <w:t>支出安排率</w:t>
            </w:r>
            <w:r>
              <w:rPr>
                <w:rFonts w:eastAsia="宋体"/>
                <w:sz w:val="21"/>
                <w:szCs w:val="21"/>
              </w:rPr>
              <w:t>*5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重点项目支出：部门（单位）年度预算安排的，与本部门履职和发展密切相关、具有明显社会和经济影响、党委政府关心或社会比较关注的项目支出总额。</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项目总支出：部门（单位）年度预算安排的项目支出总额。</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支出安排率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lang w:val="en-US" w:eastAsia="zh-CN"/>
              </w:rPr>
            </w:pPr>
            <w:r>
              <w:rPr>
                <w:rFonts w:hint="eastAsia" w:eastAsia="宋体"/>
                <w:sz w:val="21"/>
                <w:szCs w:val="21"/>
                <w:lang w:val="en-US" w:eastAsia="zh-CN"/>
              </w:rPr>
              <w:t>100%</w:t>
            </w:r>
          </w:p>
        </w:tc>
      </w:tr>
      <w:tr>
        <w:tblPrEx>
          <w:tblCellMar>
            <w:top w:w="0" w:type="dxa"/>
            <w:left w:w="28" w:type="dxa"/>
            <w:bottom w:w="0" w:type="dxa"/>
            <w:right w:w="28" w:type="dxa"/>
          </w:tblCellMar>
        </w:tblPrEx>
        <w:trPr>
          <w:trHeight w:val="1330" w:hRule="atLeast"/>
          <w:jc w:val="center"/>
        </w:trPr>
        <w:tc>
          <w:tcPr>
            <w:tcW w:w="621" w:type="pct"/>
            <w:vMerge w:val="restart"/>
            <w:tcBorders>
              <w:top w:val="nil"/>
              <w:left w:val="single" w:color="auto" w:sz="12"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过程（</w:t>
            </w:r>
            <w:r>
              <w:rPr>
                <w:rFonts w:eastAsia="宋体"/>
                <w:sz w:val="21"/>
                <w:szCs w:val="21"/>
              </w:rPr>
              <w:t>30</w:t>
            </w:r>
            <w:r>
              <w:rPr>
                <w:rFonts w:hint="eastAsia" w:eastAsia="宋体"/>
                <w:sz w:val="21"/>
                <w:szCs w:val="21"/>
              </w:rPr>
              <w:t>分）</w:t>
            </w:r>
          </w:p>
        </w:tc>
        <w:tc>
          <w:tcPr>
            <w:tcW w:w="316" w:type="pct"/>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预算执行（</w:t>
            </w:r>
            <w:r>
              <w:rPr>
                <w:rFonts w:eastAsia="宋体"/>
                <w:sz w:val="21"/>
                <w:szCs w:val="21"/>
              </w:rPr>
              <w:t>20</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预算完成率（</w:t>
            </w:r>
            <w:r>
              <w:rPr>
                <w:rFonts w:eastAsia="宋体"/>
                <w:sz w:val="21"/>
                <w:szCs w:val="21"/>
              </w:rPr>
              <w:t>4</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部门（单位）本年度预算完成数与预算数的比率，用以反映和考核部门（单位）预算完成程度。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预算完成率</w:t>
            </w:r>
            <w:r>
              <w:rPr>
                <w:rFonts w:eastAsia="宋体"/>
                <w:sz w:val="21"/>
                <w:szCs w:val="21"/>
              </w:rPr>
              <w:t>=</w:t>
            </w:r>
            <w:r>
              <w:rPr>
                <w:rFonts w:hint="eastAsia" w:eastAsia="宋体"/>
                <w:sz w:val="21"/>
                <w:szCs w:val="21"/>
              </w:rPr>
              <w:t>（预算完成数</w:t>
            </w:r>
            <w:r>
              <w:rPr>
                <w:rFonts w:eastAsia="宋体"/>
                <w:sz w:val="21"/>
                <w:szCs w:val="21"/>
              </w:rPr>
              <w:t>/</w:t>
            </w:r>
            <w:r>
              <w:rPr>
                <w:rFonts w:hint="eastAsia" w:eastAsia="宋体"/>
                <w:sz w:val="21"/>
                <w:szCs w:val="21"/>
              </w:rPr>
              <w:t>预算数）×</w:t>
            </w:r>
            <w:r>
              <w:rPr>
                <w:rFonts w:eastAsia="宋体"/>
                <w:sz w:val="21"/>
                <w:szCs w:val="21"/>
              </w:rPr>
              <w:t>100%</w:t>
            </w:r>
            <w:r>
              <w:rPr>
                <w:rFonts w:hint="eastAsia" w:eastAsia="宋体"/>
                <w:sz w:val="21"/>
                <w:szCs w:val="21"/>
              </w:rPr>
              <w:t>。（完成年初预算计</w:t>
            </w:r>
            <w:r>
              <w:rPr>
                <w:rFonts w:eastAsia="宋体"/>
                <w:sz w:val="21"/>
                <w:szCs w:val="21"/>
              </w:rPr>
              <w:t>4</w:t>
            </w:r>
            <w:r>
              <w:rPr>
                <w:rFonts w:hint="eastAsia" w:eastAsia="宋体"/>
                <w:sz w:val="21"/>
                <w:szCs w:val="21"/>
              </w:rPr>
              <w:t>分，未完成年初按比例扣减）</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预算完成数：部门（单位）本年度实际完成的预算数。</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预算数：财政部门批复的本年度部门（单位）预算数。</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4</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预算完成数</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lang w:val="en-US" w:eastAsia="zh-CN"/>
              </w:rPr>
            </w:pPr>
            <w:r>
              <w:rPr>
                <w:rFonts w:hint="eastAsia" w:eastAsia="宋体"/>
                <w:sz w:val="21"/>
                <w:szCs w:val="21"/>
                <w:lang w:val="en-US" w:eastAsia="zh-CN"/>
              </w:rPr>
              <w:t>100%</w:t>
            </w:r>
          </w:p>
        </w:tc>
      </w:tr>
      <w:tr>
        <w:tblPrEx>
          <w:tblCellMar>
            <w:top w:w="0" w:type="dxa"/>
            <w:left w:w="28" w:type="dxa"/>
            <w:bottom w:w="0" w:type="dxa"/>
            <w:right w:w="28" w:type="dxa"/>
          </w:tblCellMar>
        </w:tblPrEx>
        <w:trPr>
          <w:trHeight w:val="1459"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预算调整率（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部门（单位）本年度预算调整数与预算数的比率，用以反映和考核部门（单位）预算的调整程度。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预算调整率</w:t>
            </w:r>
            <w:r>
              <w:rPr>
                <w:rFonts w:eastAsia="宋体"/>
                <w:sz w:val="21"/>
                <w:szCs w:val="21"/>
              </w:rPr>
              <w:t>=</w:t>
            </w:r>
            <w:r>
              <w:rPr>
                <w:rFonts w:hint="eastAsia" w:eastAsia="宋体"/>
                <w:sz w:val="21"/>
                <w:szCs w:val="21"/>
              </w:rPr>
              <w:t>（预算调整数</w:t>
            </w:r>
            <w:r>
              <w:rPr>
                <w:rFonts w:eastAsia="宋体"/>
                <w:sz w:val="21"/>
                <w:szCs w:val="21"/>
              </w:rPr>
              <w:t>/</w:t>
            </w:r>
            <w:r>
              <w:rPr>
                <w:rFonts w:hint="eastAsia" w:eastAsia="宋体"/>
                <w:sz w:val="21"/>
                <w:szCs w:val="21"/>
              </w:rPr>
              <w:t>预算数）×</w:t>
            </w:r>
            <w:r>
              <w:rPr>
                <w:rFonts w:eastAsia="宋体"/>
                <w:sz w:val="21"/>
                <w:szCs w:val="21"/>
              </w:rPr>
              <w:t>100%</w:t>
            </w:r>
            <w:r>
              <w:rPr>
                <w:rFonts w:hint="eastAsia" w:eastAsia="宋体"/>
                <w:sz w:val="21"/>
                <w:szCs w:val="21"/>
              </w:rPr>
              <w:t>。（未调整的计</w:t>
            </w:r>
            <w:r>
              <w:rPr>
                <w:rFonts w:eastAsia="宋体"/>
                <w:sz w:val="21"/>
                <w:szCs w:val="21"/>
              </w:rPr>
              <w:t>2</w:t>
            </w:r>
            <w:r>
              <w:rPr>
                <w:rFonts w:hint="eastAsia" w:eastAsia="宋体"/>
                <w:sz w:val="21"/>
                <w:szCs w:val="21"/>
              </w:rPr>
              <w:t>分，调整了的除特殊原因外按比例扣减）</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预算调整数：部门（单位）在本年度内涉及预算的追加、追减或结构调整的资金总和（因落实国家政策、发生不可抗力、上级部门或本级党委政府临时交办而产生的调整除外）。</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eastAsia="zh-CN"/>
              </w:rPr>
            </w:pPr>
            <w:r>
              <w:rPr>
                <w:rFonts w:hint="eastAsia" w:eastAsia="宋体"/>
                <w:sz w:val="21"/>
                <w:lang w:eastAsia="zh-CN"/>
              </w:rPr>
              <w:t>预算调整率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val="en-US" w:eastAsia="zh-CN"/>
              </w:rPr>
            </w:pPr>
            <w:r>
              <w:rPr>
                <w:rFonts w:hint="eastAsia" w:eastAsia="宋体"/>
                <w:sz w:val="21"/>
                <w:lang w:val="en-US" w:eastAsia="zh-CN"/>
              </w:rPr>
              <w:t>242.87%，</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val="en-US" w:eastAsia="zh-CN"/>
              </w:rPr>
            </w:pPr>
            <w:r>
              <w:rPr>
                <w:rFonts w:hint="eastAsia" w:eastAsia="宋体"/>
                <w:sz w:val="21"/>
                <w:lang w:val="en-US" w:eastAsia="zh-CN"/>
              </w:rPr>
              <w:t>为落实</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val="en-US" w:eastAsia="zh-CN"/>
              </w:rPr>
            </w:pPr>
            <w:r>
              <w:rPr>
                <w:rFonts w:hint="eastAsia" w:eastAsia="宋体"/>
                <w:sz w:val="21"/>
                <w:lang w:val="en-US" w:eastAsia="zh-CN"/>
              </w:rPr>
              <w:t>国家政策</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lang w:val="en-US" w:eastAsia="zh-CN"/>
              </w:rPr>
            </w:pPr>
            <w:r>
              <w:rPr>
                <w:rFonts w:hint="eastAsia" w:eastAsia="宋体"/>
                <w:sz w:val="21"/>
                <w:lang w:val="en-US" w:eastAsia="zh-CN"/>
              </w:rPr>
              <w:t>调整</w:t>
            </w:r>
          </w:p>
        </w:tc>
      </w:tr>
      <w:tr>
        <w:tblPrEx>
          <w:tblCellMar>
            <w:top w:w="0" w:type="dxa"/>
            <w:left w:w="28" w:type="dxa"/>
            <w:bottom w:w="0" w:type="dxa"/>
            <w:right w:w="28" w:type="dxa"/>
          </w:tblCellMar>
        </w:tblPrEx>
        <w:trPr>
          <w:trHeight w:val="1800"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支付进度率（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部门（单位）实际支付进度与既定支付进度的比率，用以反映和考核部门（单位）预算执行的及时性和均衡性程度。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支付进度率</w:t>
            </w:r>
            <w:r>
              <w:rPr>
                <w:rFonts w:eastAsia="宋体"/>
                <w:sz w:val="21"/>
                <w:szCs w:val="21"/>
              </w:rPr>
              <w:t>=</w:t>
            </w:r>
            <w:r>
              <w:rPr>
                <w:rFonts w:hint="eastAsia" w:eastAsia="宋体"/>
                <w:sz w:val="21"/>
                <w:szCs w:val="21"/>
              </w:rPr>
              <w:t>（实际支付进度</w:t>
            </w:r>
            <w:r>
              <w:rPr>
                <w:rFonts w:eastAsia="宋体"/>
                <w:sz w:val="21"/>
                <w:szCs w:val="21"/>
              </w:rPr>
              <w:t>/</w:t>
            </w:r>
            <w:r>
              <w:rPr>
                <w:rFonts w:hint="eastAsia" w:eastAsia="宋体"/>
                <w:sz w:val="21"/>
                <w:szCs w:val="21"/>
              </w:rPr>
              <w:t>既定支付进度）×</w:t>
            </w:r>
            <w:r>
              <w:rPr>
                <w:rFonts w:eastAsia="宋体"/>
                <w:sz w:val="21"/>
                <w:szCs w:val="21"/>
              </w:rPr>
              <w:t>100%</w:t>
            </w:r>
            <w:r>
              <w:rPr>
                <w:rFonts w:hint="eastAsia" w:eastAsia="宋体"/>
                <w:sz w:val="21"/>
                <w:szCs w:val="21"/>
              </w:rPr>
              <w:t>。完成年终进度的计</w:t>
            </w:r>
            <w:r>
              <w:rPr>
                <w:rFonts w:eastAsia="宋体"/>
                <w:sz w:val="21"/>
                <w:szCs w:val="21"/>
              </w:rPr>
              <w:t>1</w:t>
            </w:r>
            <w:r>
              <w:rPr>
                <w:rFonts w:hint="eastAsia" w:eastAsia="宋体"/>
                <w:sz w:val="21"/>
                <w:szCs w:val="21"/>
              </w:rPr>
              <w:t>分，按季度完成预算进度的计</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实际支付进度：部门（单位）在某一时点的支出预算执行总数与年度支出预算数的比率。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既定支付进度：由部门（单位）在申报部门整体绩效目标时，参照序时支付进度、前三年支付进度、同级部门平均支付进度水平等确定的，在某一时点应达到的支付进度（比率）。</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支付进度率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100%</w:t>
            </w:r>
          </w:p>
        </w:tc>
      </w:tr>
      <w:tr>
        <w:tblPrEx>
          <w:tblCellMar>
            <w:top w:w="0" w:type="dxa"/>
            <w:left w:w="28" w:type="dxa"/>
            <w:bottom w:w="0" w:type="dxa"/>
            <w:right w:w="28" w:type="dxa"/>
          </w:tblCellMar>
        </w:tblPrEx>
        <w:trPr>
          <w:trHeight w:val="1035"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结转结余率（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部门（单位）本年度结转结余总额与支出预算数的比率，用以反映和考核部门（单位）对本年度结转结余资金的实际控制程度。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结转结余率</w:t>
            </w:r>
            <w:r>
              <w:rPr>
                <w:rFonts w:eastAsia="宋体"/>
                <w:sz w:val="21"/>
                <w:szCs w:val="21"/>
              </w:rPr>
              <w:t>=</w:t>
            </w:r>
            <w:r>
              <w:rPr>
                <w:rFonts w:hint="eastAsia" w:eastAsia="宋体"/>
                <w:sz w:val="21"/>
                <w:szCs w:val="21"/>
              </w:rPr>
              <w:t>结转结余总额</w:t>
            </w:r>
            <w:r>
              <w:rPr>
                <w:rFonts w:eastAsia="宋体"/>
                <w:sz w:val="21"/>
                <w:szCs w:val="21"/>
              </w:rPr>
              <w:t>/</w:t>
            </w:r>
            <w:r>
              <w:rPr>
                <w:rFonts w:hint="eastAsia" w:eastAsia="宋体"/>
                <w:sz w:val="21"/>
                <w:szCs w:val="21"/>
              </w:rPr>
              <w:t>支出预算数×</w:t>
            </w:r>
            <w:r>
              <w:rPr>
                <w:rFonts w:eastAsia="宋体"/>
                <w:sz w:val="21"/>
                <w:szCs w:val="21"/>
              </w:rPr>
              <w:t>100%</w:t>
            </w:r>
            <w:r>
              <w:rPr>
                <w:rFonts w:hint="eastAsia" w:eastAsia="宋体"/>
                <w:sz w:val="21"/>
                <w:szCs w:val="21"/>
              </w:rPr>
              <w:t>。低于</w:t>
            </w:r>
            <w:r>
              <w:rPr>
                <w:rFonts w:eastAsia="宋体"/>
                <w:sz w:val="21"/>
                <w:szCs w:val="21"/>
              </w:rPr>
              <w:t>5%</w:t>
            </w:r>
            <w:r>
              <w:rPr>
                <w:rFonts w:hint="eastAsia" w:eastAsia="宋体"/>
                <w:sz w:val="21"/>
                <w:szCs w:val="21"/>
              </w:rPr>
              <w:t>的计</w:t>
            </w:r>
            <w:r>
              <w:rPr>
                <w:rFonts w:eastAsia="宋体"/>
                <w:sz w:val="21"/>
                <w:szCs w:val="21"/>
              </w:rPr>
              <w:t>1</w:t>
            </w:r>
            <w:r>
              <w:rPr>
                <w:rFonts w:hint="eastAsia" w:eastAsia="宋体"/>
                <w:sz w:val="21"/>
                <w:szCs w:val="21"/>
              </w:rPr>
              <w:t>分，每超过</w:t>
            </w:r>
            <w:r>
              <w:rPr>
                <w:rFonts w:eastAsia="宋体"/>
                <w:sz w:val="21"/>
                <w:szCs w:val="21"/>
              </w:rPr>
              <w:t>5</w:t>
            </w:r>
            <w:r>
              <w:rPr>
                <w:rFonts w:hint="eastAsia" w:eastAsia="宋体"/>
                <w:sz w:val="21"/>
                <w:szCs w:val="21"/>
              </w:rPr>
              <w:t>个百分点扣</w:t>
            </w:r>
            <w:r>
              <w:rPr>
                <w:rFonts w:eastAsia="宋体"/>
                <w:sz w:val="21"/>
                <w:szCs w:val="21"/>
              </w:rPr>
              <w:t>1</w:t>
            </w:r>
            <w:r>
              <w:rPr>
                <w:rFonts w:hint="eastAsia" w:eastAsia="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结转结余总额：部门（单位）本年度的结转资金与结余资金之和（以决算数为准）。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eastAsia="zh-CN"/>
              </w:rPr>
            </w:pPr>
            <w:r>
              <w:rPr>
                <w:rFonts w:hint="eastAsia" w:eastAsia="宋体"/>
                <w:sz w:val="21"/>
                <w:lang w:eastAsia="zh-CN"/>
              </w:rPr>
              <w:t>结余结转率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lang w:val="en-US" w:eastAsia="zh-CN"/>
              </w:rPr>
            </w:pPr>
            <w:r>
              <w:rPr>
                <w:rFonts w:hint="eastAsia" w:eastAsia="宋体"/>
                <w:sz w:val="21"/>
                <w:lang w:val="en-US" w:eastAsia="zh-CN"/>
              </w:rPr>
              <w:t>0.0%</w:t>
            </w:r>
          </w:p>
        </w:tc>
      </w:tr>
      <w:tr>
        <w:tblPrEx>
          <w:tblCellMar>
            <w:top w:w="0" w:type="dxa"/>
            <w:left w:w="28" w:type="dxa"/>
            <w:bottom w:w="0" w:type="dxa"/>
            <w:right w:w="28" w:type="dxa"/>
          </w:tblCellMar>
        </w:tblPrEx>
        <w:trPr>
          <w:trHeight w:val="1247" w:hRule="atLeast"/>
          <w:jc w:val="center"/>
        </w:trPr>
        <w:tc>
          <w:tcPr>
            <w:tcW w:w="621" w:type="pct"/>
            <w:vMerge w:val="continue"/>
            <w:tcBorders>
              <w:left w:val="single" w:color="auto" w:sz="12"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结转结余变动率（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部门（单位）本年度结转结余资金总额与上年度结转结余资金总额的变动比率，用以反映和考核部门（单位）对控制结转结余资金的努力程度。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结转结余变动率</w:t>
            </w:r>
            <w:r>
              <w:rPr>
                <w:rFonts w:eastAsia="宋体"/>
                <w:sz w:val="21"/>
                <w:szCs w:val="21"/>
              </w:rPr>
              <w:t>=[</w:t>
            </w:r>
            <w:r>
              <w:rPr>
                <w:rFonts w:hint="eastAsia" w:eastAsia="宋体"/>
                <w:sz w:val="21"/>
                <w:szCs w:val="21"/>
              </w:rPr>
              <w:t>（本年度累计结转结余资金总额</w:t>
            </w:r>
            <w:r>
              <w:rPr>
                <w:rFonts w:eastAsia="宋体"/>
                <w:sz w:val="21"/>
                <w:szCs w:val="21"/>
              </w:rPr>
              <w:t>-</w:t>
            </w:r>
            <w:r>
              <w:rPr>
                <w:rFonts w:hint="eastAsia" w:eastAsia="宋体"/>
                <w:sz w:val="21"/>
                <w:szCs w:val="21"/>
              </w:rPr>
              <w:t>上年度累计结转结余资金总额）</w:t>
            </w:r>
            <w:r>
              <w:rPr>
                <w:rFonts w:eastAsia="宋体"/>
                <w:sz w:val="21"/>
                <w:szCs w:val="21"/>
              </w:rPr>
              <w:t>/</w:t>
            </w:r>
            <w:r>
              <w:rPr>
                <w:rFonts w:hint="eastAsia" w:eastAsia="宋体"/>
                <w:sz w:val="21"/>
                <w:szCs w:val="21"/>
              </w:rPr>
              <w:t>上年度累计结转结余资金总额</w:t>
            </w:r>
            <w:r>
              <w:rPr>
                <w:rFonts w:eastAsia="宋体"/>
                <w:sz w:val="21"/>
                <w:szCs w:val="21"/>
              </w:rPr>
              <w:t>]</w:t>
            </w:r>
            <w:r>
              <w:rPr>
                <w:rFonts w:hint="eastAsia" w:eastAsia="宋体"/>
                <w:sz w:val="21"/>
                <w:szCs w:val="21"/>
              </w:rPr>
              <w:t>×</w:t>
            </w:r>
            <w:r>
              <w:rPr>
                <w:rFonts w:eastAsia="宋体"/>
                <w:sz w:val="21"/>
                <w:szCs w:val="21"/>
              </w:rPr>
              <w:t>100%</w:t>
            </w:r>
            <w:r>
              <w:rPr>
                <w:rFonts w:hint="eastAsia" w:eastAsia="宋体"/>
                <w:sz w:val="21"/>
                <w:szCs w:val="21"/>
              </w:rPr>
              <w:t>。（低于</w:t>
            </w:r>
            <w:r>
              <w:rPr>
                <w:rFonts w:eastAsia="宋体"/>
                <w:sz w:val="21"/>
                <w:szCs w:val="21"/>
              </w:rPr>
              <w:t>15%</w:t>
            </w:r>
            <w:r>
              <w:rPr>
                <w:rFonts w:hint="eastAsia" w:eastAsia="宋体"/>
                <w:sz w:val="21"/>
                <w:szCs w:val="21"/>
              </w:rPr>
              <w:t>的计</w:t>
            </w:r>
            <w:r>
              <w:rPr>
                <w:rFonts w:eastAsia="宋体"/>
                <w:sz w:val="21"/>
                <w:szCs w:val="21"/>
              </w:rPr>
              <w:t>2</w:t>
            </w:r>
            <w:r>
              <w:rPr>
                <w:rFonts w:hint="eastAsia" w:eastAsia="宋体"/>
                <w:sz w:val="21"/>
                <w:szCs w:val="21"/>
              </w:rPr>
              <w:t>分，每超过</w:t>
            </w:r>
            <w:r>
              <w:rPr>
                <w:rFonts w:eastAsia="宋体"/>
                <w:sz w:val="21"/>
                <w:szCs w:val="21"/>
              </w:rPr>
              <w:t>5</w:t>
            </w:r>
            <w:r>
              <w:rPr>
                <w:rFonts w:hint="eastAsia" w:eastAsia="宋体"/>
                <w:sz w:val="21"/>
                <w:szCs w:val="21"/>
              </w:rPr>
              <w:t>个百分点扣</w:t>
            </w:r>
            <w:r>
              <w:rPr>
                <w:rFonts w:eastAsia="宋体"/>
                <w:sz w:val="21"/>
                <w:szCs w:val="21"/>
              </w:rPr>
              <w:t>1</w:t>
            </w:r>
            <w:r>
              <w:rPr>
                <w:rFonts w:hint="eastAsia" w:eastAsia="宋体"/>
                <w:sz w:val="21"/>
                <w:szCs w:val="21"/>
              </w:rPr>
              <w:t>分，扣完为止）</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结余结转</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变动率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0.0%</w:t>
            </w:r>
          </w:p>
        </w:tc>
      </w:tr>
      <w:tr>
        <w:tblPrEx>
          <w:tblCellMar>
            <w:top w:w="0" w:type="dxa"/>
            <w:left w:w="28" w:type="dxa"/>
            <w:bottom w:w="0" w:type="dxa"/>
            <w:right w:w="28" w:type="dxa"/>
          </w:tblCellMar>
        </w:tblPrEx>
        <w:trPr>
          <w:trHeight w:val="1153" w:hRule="atLeast"/>
          <w:jc w:val="center"/>
        </w:trPr>
        <w:tc>
          <w:tcPr>
            <w:tcW w:w="621" w:type="pct"/>
            <w:vMerge w:val="restart"/>
            <w:tcBorders>
              <w:top w:val="nil"/>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过程（</w:t>
            </w:r>
            <w:r>
              <w:rPr>
                <w:rFonts w:eastAsia="宋体"/>
                <w:sz w:val="21"/>
                <w:szCs w:val="21"/>
              </w:rPr>
              <w:t>30</w:t>
            </w:r>
            <w:r>
              <w:rPr>
                <w:rFonts w:hint="eastAsia" w:eastAsia="宋体"/>
                <w:sz w:val="21"/>
                <w:szCs w:val="21"/>
              </w:rPr>
              <w:t>分）</w:t>
            </w:r>
          </w:p>
        </w:tc>
        <w:tc>
          <w:tcPr>
            <w:tcW w:w="316" w:type="pct"/>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预算执行（</w:t>
            </w:r>
            <w:r>
              <w:rPr>
                <w:rFonts w:eastAsia="宋体"/>
                <w:sz w:val="21"/>
                <w:szCs w:val="21"/>
              </w:rPr>
              <w:t>20</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公用经费控制率（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部门（单位）本年度实际支出的公用经费总额与预算安排的公用经费总额的比率，用以反映和考核部门（单位）对机构运转成本的实际控制程度。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公用经费控制率</w:t>
            </w:r>
            <w:r>
              <w:rPr>
                <w:rFonts w:eastAsia="宋体"/>
                <w:sz w:val="21"/>
                <w:szCs w:val="21"/>
              </w:rPr>
              <w:t>=</w:t>
            </w:r>
            <w:r>
              <w:rPr>
                <w:rFonts w:hint="eastAsia" w:eastAsia="宋体"/>
                <w:sz w:val="21"/>
                <w:szCs w:val="21"/>
              </w:rPr>
              <w:t>（实际支出公用经费总额</w:t>
            </w:r>
            <w:r>
              <w:rPr>
                <w:rFonts w:eastAsia="宋体"/>
                <w:sz w:val="21"/>
                <w:szCs w:val="21"/>
              </w:rPr>
              <w:t>/</w:t>
            </w:r>
            <w:r>
              <w:rPr>
                <w:rFonts w:hint="eastAsia" w:eastAsia="宋体"/>
                <w:sz w:val="21"/>
                <w:szCs w:val="21"/>
              </w:rPr>
              <w:t>预算安排公用经费总额）×</w:t>
            </w:r>
            <w:r>
              <w:rPr>
                <w:rFonts w:eastAsia="宋体"/>
                <w:sz w:val="21"/>
                <w:szCs w:val="21"/>
              </w:rPr>
              <w:t>100%</w:t>
            </w:r>
            <w:r>
              <w:rPr>
                <w:rFonts w:hint="eastAsia" w:eastAsia="宋体"/>
                <w:sz w:val="21"/>
                <w:szCs w:val="21"/>
              </w:rPr>
              <w:t>。（为</w:t>
            </w:r>
            <w:r>
              <w:rPr>
                <w:rFonts w:eastAsia="宋体"/>
                <w:sz w:val="21"/>
                <w:szCs w:val="21"/>
              </w:rPr>
              <w:t>100%</w:t>
            </w:r>
            <w:r>
              <w:rPr>
                <w:rFonts w:hint="eastAsia" w:eastAsia="宋体"/>
                <w:sz w:val="21"/>
                <w:szCs w:val="21"/>
              </w:rPr>
              <w:t>的计</w:t>
            </w:r>
            <w:r>
              <w:rPr>
                <w:rFonts w:eastAsia="宋体"/>
                <w:sz w:val="21"/>
                <w:szCs w:val="21"/>
              </w:rPr>
              <w:t>2</w:t>
            </w:r>
            <w:r>
              <w:rPr>
                <w:rFonts w:hint="eastAsia" w:eastAsia="宋体"/>
                <w:sz w:val="21"/>
                <w:szCs w:val="21"/>
              </w:rPr>
              <w:t>分，每超过</w:t>
            </w:r>
            <w:r>
              <w:rPr>
                <w:rFonts w:eastAsia="宋体"/>
                <w:sz w:val="21"/>
                <w:szCs w:val="21"/>
              </w:rPr>
              <w:t>1</w:t>
            </w:r>
            <w:r>
              <w:rPr>
                <w:rFonts w:hint="eastAsia" w:eastAsia="宋体"/>
                <w:sz w:val="21"/>
                <w:szCs w:val="21"/>
              </w:rPr>
              <w:t>个百分点扣</w:t>
            </w:r>
            <w:r>
              <w:rPr>
                <w:rFonts w:eastAsia="宋体"/>
                <w:sz w:val="21"/>
                <w:szCs w:val="21"/>
              </w:rPr>
              <w:t>0.1</w:t>
            </w:r>
            <w:r>
              <w:rPr>
                <w:rFonts w:hint="eastAsia" w:eastAsia="宋体"/>
                <w:sz w:val="21"/>
                <w:szCs w:val="21"/>
              </w:rPr>
              <w:t>分，扣完为止）</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公用经费控制率</w:t>
            </w:r>
            <w:r>
              <w:rPr>
                <w:rFonts w:hint="eastAsia" w:eastAsia="宋体"/>
                <w:sz w:val="21"/>
                <w:szCs w:val="21"/>
                <w:lang w:val="en-US" w:eastAsia="zh-CN"/>
              </w:rPr>
              <w:t>100%</w:t>
            </w:r>
          </w:p>
        </w:tc>
      </w:tr>
      <w:tr>
        <w:tblPrEx>
          <w:tblCellMar>
            <w:top w:w="0" w:type="dxa"/>
            <w:left w:w="28" w:type="dxa"/>
            <w:bottom w:w="0" w:type="dxa"/>
            <w:right w:w="28" w:type="dxa"/>
          </w:tblCellMar>
        </w:tblPrEx>
        <w:trPr>
          <w:trHeight w:val="1172"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“三公经费”控制率（</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部门（单位）本年度“三公经费”实际支出数与预算安排数的比率，用以反映和考核部门（单位）对“三公经费”的实际控制程度。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“三公经费”控制率</w:t>
            </w:r>
            <w:r>
              <w:rPr>
                <w:rFonts w:eastAsia="宋体"/>
                <w:sz w:val="21"/>
                <w:szCs w:val="21"/>
              </w:rPr>
              <w:t>=</w:t>
            </w:r>
            <w:r>
              <w:rPr>
                <w:rFonts w:hint="eastAsia" w:eastAsia="宋体"/>
                <w:sz w:val="21"/>
                <w:szCs w:val="21"/>
              </w:rPr>
              <w:t>（“三公经费”实际支出数</w:t>
            </w:r>
            <w:r>
              <w:rPr>
                <w:rFonts w:eastAsia="宋体"/>
                <w:sz w:val="21"/>
                <w:szCs w:val="21"/>
              </w:rPr>
              <w:t>/</w:t>
            </w:r>
            <w:r>
              <w:rPr>
                <w:rFonts w:hint="eastAsia" w:eastAsia="宋体"/>
                <w:sz w:val="21"/>
                <w:szCs w:val="21"/>
              </w:rPr>
              <w:t>“三公经费”预算安排数）×</w:t>
            </w:r>
            <w:r>
              <w:rPr>
                <w:rFonts w:eastAsia="宋体"/>
                <w:sz w:val="21"/>
                <w:szCs w:val="21"/>
              </w:rPr>
              <w:t>100%</w:t>
            </w:r>
            <w:r>
              <w:rPr>
                <w:rFonts w:hint="eastAsia" w:eastAsia="宋体"/>
                <w:sz w:val="21"/>
                <w:szCs w:val="21"/>
              </w:rPr>
              <w:t>。（为</w:t>
            </w:r>
            <w:r>
              <w:rPr>
                <w:rFonts w:eastAsia="宋体"/>
                <w:sz w:val="21"/>
                <w:szCs w:val="21"/>
              </w:rPr>
              <w:t>100%</w:t>
            </w:r>
            <w:r>
              <w:rPr>
                <w:rFonts w:hint="eastAsia" w:eastAsia="宋体"/>
                <w:sz w:val="21"/>
                <w:szCs w:val="21"/>
              </w:rPr>
              <w:t>的计</w:t>
            </w:r>
            <w:r>
              <w:rPr>
                <w:rFonts w:eastAsia="宋体"/>
                <w:sz w:val="21"/>
                <w:szCs w:val="21"/>
              </w:rPr>
              <w:t>2</w:t>
            </w:r>
            <w:r>
              <w:rPr>
                <w:rFonts w:hint="eastAsia" w:eastAsia="宋体"/>
                <w:sz w:val="21"/>
                <w:szCs w:val="21"/>
              </w:rPr>
              <w:t>分，每超过</w:t>
            </w:r>
            <w:r>
              <w:rPr>
                <w:rFonts w:eastAsia="宋体"/>
                <w:sz w:val="21"/>
                <w:szCs w:val="21"/>
              </w:rPr>
              <w:t>1</w:t>
            </w:r>
            <w:r>
              <w:rPr>
                <w:rFonts w:hint="eastAsia" w:eastAsia="宋体"/>
                <w:sz w:val="21"/>
                <w:szCs w:val="21"/>
              </w:rPr>
              <w:t>个百分点扣</w:t>
            </w:r>
            <w:r>
              <w:rPr>
                <w:rFonts w:eastAsia="宋体"/>
                <w:sz w:val="21"/>
                <w:szCs w:val="21"/>
              </w:rPr>
              <w:t>0.5</w:t>
            </w:r>
            <w:r>
              <w:rPr>
                <w:rFonts w:hint="eastAsia" w:eastAsia="宋体"/>
                <w:sz w:val="21"/>
                <w:szCs w:val="21"/>
              </w:rPr>
              <w:t>分，扣完为止）</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三公经费控制率</w:t>
            </w:r>
            <w:r>
              <w:rPr>
                <w:rFonts w:hint="eastAsia" w:eastAsia="宋体"/>
                <w:sz w:val="21"/>
                <w:szCs w:val="21"/>
                <w:lang w:val="en-US" w:eastAsia="zh-CN"/>
              </w:rPr>
              <w:t>100%</w:t>
            </w:r>
          </w:p>
        </w:tc>
      </w:tr>
      <w:tr>
        <w:tblPrEx>
          <w:tblCellMar>
            <w:top w:w="0" w:type="dxa"/>
            <w:left w:w="28" w:type="dxa"/>
            <w:bottom w:w="0" w:type="dxa"/>
            <w:right w:w="28" w:type="dxa"/>
          </w:tblCellMar>
        </w:tblPrEx>
        <w:trPr>
          <w:trHeight w:val="1500"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政府采购执行率（</w:t>
            </w:r>
            <w:r>
              <w:rPr>
                <w:rFonts w:eastAsia="宋体"/>
                <w:sz w:val="21"/>
                <w:szCs w:val="21"/>
              </w:rPr>
              <w:t>4</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部门（单位）本年度实际政府采购金额与年初政府采购预算的比率，用以反映和考核部门（单位）政府采购预算执行情况。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政府采购执行率</w:t>
            </w:r>
            <w:r>
              <w:rPr>
                <w:rFonts w:eastAsia="宋体"/>
                <w:sz w:val="21"/>
                <w:szCs w:val="21"/>
              </w:rPr>
              <w:t>=</w:t>
            </w:r>
            <w:r>
              <w:rPr>
                <w:rFonts w:hint="eastAsia" w:eastAsia="宋体"/>
                <w:sz w:val="21"/>
                <w:szCs w:val="21"/>
              </w:rPr>
              <w:t>（实际政府采购金额</w:t>
            </w:r>
            <w:r>
              <w:rPr>
                <w:rFonts w:eastAsia="宋体"/>
                <w:sz w:val="21"/>
                <w:szCs w:val="21"/>
              </w:rPr>
              <w:t>/</w:t>
            </w:r>
            <w:r>
              <w:rPr>
                <w:rFonts w:hint="eastAsia" w:eastAsia="宋体"/>
                <w:sz w:val="21"/>
                <w:szCs w:val="21"/>
              </w:rPr>
              <w:t>政府采购预算数）×</w:t>
            </w:r>
            <w:r>
              <w:rPr>
                <w:rFonts w:eastAsia="宋体"/>
                <w:sz w:val="21"/>
                <w:szCs w:val="21"/>
              </w:rPr>
              <w:t>100%</w:t>
            </w:r>
            <w:r>
              <w:rPr>
                <w:rFonts w:hint="eastAsia" w:eastAsia="宋体"/>
                <w:sz w:val="21"/>
                <w:szCs w:val="21"/>
              </w:rPr>
              <w:t>。（为</w:t>
            </w:r>
            <w:r>
              <w:rPr>
                <w:rFonts w:eastAsia="宋体"/>
                <w:sz w:val="21"/>
                <w:szCs w:val="21"/>
              </w:rPr>
              <w:t>100%</w:t>
            </w:r>
            <w:r>
              <w:rPr>
                <w:rFonts w:hint="eastAsia" w:eastAsia="宋体"/>
                <w:sz w:val="21"/>
                <w:szCs w:val="21"/>
              </w:rPr>
              <w:t>的计</w:t>
            </w:r>
            <w:r>
              <w:rPr>
                <w:rFonts w:eastAsia="宋体"/>
                <w:sz w:val="21"/>
                <w:szCs w:val="21"/>
              </w:rPr>
              <w:t>2</w:t>
            </w:r>
            <w:r>
              <w:rPr>
                <w:rFonts w:hint="eastAsia" w:eastAsia="宋体"/>
                <w:sz w:val="21"/>
                <w:szCs w:val="21"/>
              </w:rPr>
              <w:t>分，每低于</w:t>
            </w:r>
            <w:r>
              <w:rPr>
                <w:rFonts w:eastAsia="宋体"/>
                <w:sz w:val="21"/>
                <w:szCs w:val="21"/>
              </w:rPr>
              <w:t>1</w:t>
            </w:r>
            <w:r>
              <w:rPr>
                <w:rFonts w:hint="eastAsia" w:eastAsia="宋体"/>
                <w:sz w:val="21"/>
                <w:szCs w:val="21"/>
              </w:rPr>
              <w:t>个百分点扣</w:t>
            </w:r>
            <w:r>
              <w:rPr>
                <w:rFonts w:eastAsia="宋体"/>
                <w:sz w:val="21"/>
                <w:szCs w:val="21"/>
              </w:rPr>
              <w:t>0.5</w:t>
            </w:r>
            <w:r>
              <w:rPr>
                <w:rFonts w:hint="eastAsia" w:eastAsia="宋体"/>
                <w:sz w:val="21"/>
                <w:szCs w:val="21"/>
              </w:rPr>
              <w:t>分，扣完为止）</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政府采购预算：采购机关根据事业发展计划和行政任务编制的、并经过规定程序批准的年度政府采购计划。</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highlight w:val="none"/>
                <w:lang w:val="en-US" w:eastAsia="zh-CN"/>
              </w:rPr>
            </w:pPr>
            <w:r>
              <w:rPr>
                <w:rFonts w:hint="eastAsia" w:eastAsia="宋体"/>
                <w:sz w:val="21"/>
                <w:szCs w:val="21"/>
                <w:highlight w:val="none"/>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highlight w:val="none"/>
                <w:lang w:val="en-US" w:eastAsia="zh-CN"/>
              </w:rPr>
            </w:pPr>
            <w:r>
              <w:rPr>
                <w:rFonts w:hint="eastAsia" w:eastAsia="宋体"/>
                <w:sz w:val="21"/>
                <w:lang w:eastAsia="zh-CN"/>
              </w:rPr>
              <w:t>评价计分标准</w:t>
            </w:r>
          </w:p>
        </w:tc>
      </w:tr>
      <w:tr>
        <w:tblPrEx>
          <w:tblCellMar>
            <w:top w:w="0" w:type="dxa"/>
            <w:left w:w="28" w:type="dxa"/>
            <w:bottom w:w="0" w:type="dxa"/>
            <w:right w:w="28" w:type="dxa"/>
          </w:tblCellMar>
        </w:tblPrEx>
        <w:trPr>
          <w:trHeight w:val="1635"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预算管理（</w:t>
            </w:r>
            <w:r>
              <w:rPr>
                <w:rFonts w:eastAsia="宋体"/>
                <w:sz w:val="21"/>
                <w:szCs w:val="21"/>
              </w:rPr>
              <w:t>5</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管理制度健全性（</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部门（单位）为加强预算管理、规范财务行为而制定的管理制度是否健全完整，用以反映和考核部门（单位）预算管理制度对完成主要职责或促进事业发展的保障情况。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①是否已制定或具有预算资金管理办法、内部财务管理制度、会计核算制度等管理制度；（</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②相关管理制度是否合法、合规、完整；（</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③相关管理制度是否得到有效执行。（</w:t>
            </w:r>
            <w:r>
              <w:rPr>
                <w:rFonts w:eastAsia="宋体"/>
                <w:sz w:val="21"/>
                <w:szCs w:val="21"/>
              </w:rPr>
              <w:t>0.5</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lang w:eastAsia="zh-CN"/>
              </w:rPr>
            </w:pPr>
            <w:r>
              <w:rPr>
                <w:rFonts w:hint="eastAsia" w:eastAsia="宋体"/>
                <w:sz w:val="21"/>
                <w:lang w:eastAsia="zh-CN"/>
              </w:rPr>
              <w:t>评价计分标准</w:t>
            </w:r>
          </w:p>
        </w:tc>
      </w:tr>
      <w:tr>
        <w:tblPrEx>
          <w:tblCellMar>
            <w:top w:w="0" w:type="dxa"/>
            <w:left w:w="28" w:type="dxa"/>
            <w:bottom w:w="0" w:type="dxa"/>
            <w:right w:w="28" w:type="dxa"/>
          </w:tblCellMar>
        </w:tblPrEx>
        <w:trPr>
          <w:trHeight w:val="2334" w:hRule="atLeast"/>
          <w:jc w:val="center"/>
        </w:trPr>
        <w:tc>
          <w:tcPr>
            <w:tcW w:w="621" w:type="pct"/>
            <w:vMerge w:val="continue"/>
            <w:tcBorders>
              <w:left w:val="single" w:color="auto" w:sz="12"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资金使用合规性（</w:t>
            </w:r>
            <w:r>
              <w:rPr>
                <w:rFonts w:eastAsia="宋体"/>
                <w:sz w:val="21"/>
                <w:szCs w:val="21"/>
              </w:rPr>
              <w:t>1</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部门（单位）使用预算资金是否符合相关的预算财务管理制度的规定，用以反映和考核部门（单位）预算资金的规范运行情况。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①是否符合国家财经法规和财务管理制度规定以及有关专项资金管理办法的规定；（</w:t>
            </w:r>
            <w:r>
              <w:rPr>
                <w:rFonts w:eastAsia="宋体"/>
                <w:sz w:val="21"/>
                <w:szCs w:val="21"/>
              </w:rPr>
              <w:t>0.2</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②资金的拨付是否有完整的审批程序和手续；（</w:t>
            </w:r>
            <w:r>
              <w:rPr>
                <w:rFonts w:eastAsia="宋体"/>
                <w:sz w:val="21"/>
                <w:szCs w:val="21"/>
              </w:rPr>
              <w:t>0.2</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③项目的重大开支是否经过评估论证；（</w:t>
            </w:r>
            <w:r>
              <w:rPr>
                <w:rFonts w:eastAsia="宋体"/>
                <w:sz w:val="21"/>
                <w:szCs w:val="21"/>
              </w:rPr>
              <w:t>0.2</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④是否符合部门预算批复的用途；（</w:t>
            </w:r>
            <w:r>
              <w:rPr>
                <w:rFonts w:eastAsia="宋体"/>
                <w:sz w:val="21"/>
                <w:szCs w:val="21"/>
              </w:rPr>
              <w:t>0.2</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⑤是否存在截留、挤占、挪用、虚列支出等情况。（</w:t>
            </w:r>
            <w:r>
              <w:rPr>
                <w:rFonts w:eastAsia="宋体"/>
                <w:sz w:val="21"/>
                <w:szCs w:val="21"/>
              </w:rPr>
              <w:t>0.2</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eastAsia="宋体"/>
                <w:sz w:val="21"/>
                <w:szCs w:val="21"/>
                <w:lang w:eastAsia="zh-CN"/>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2330" w:hRule="atLeast"/>
          <w:jc w:val="center"/>
        </w:trPr>
        <w:tc>
          <w:tcPr>
            <w:tcW w:w="621" w:type="pct"/>
            <w:vMerge w:val="restart"/>
            <w:tcBorders>
              <w:top w:val="nil"/>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过程（</w:t>
            </w:r>
            <w:r>
              <w:rPr>
                <w:rFonts w:eastAsia="宋体"/>
                <w:sz w:val="21"/>
                <w:szCs w:val="21"/>
              </w:rPr>
              <w:t>30</w:t>
            </w:r>
            <w:r>
              <w:rPr>
                <w:rFonts w:hint="eastAsia" w:eastAsia="宋体"/>
                <w:sz w:val="21"/>
                <w:szCs w:val="21"/>
              </w:rPr>
              <w:t>分）</w:t>
            </w:r>
          </w:p>
        </w:tc>
        <w:tc>
          <w:tcPr>
            <w:tcW w:w="316" w:type="pct"/>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预算管理（</w:t>
            </w:r>
            <w:r>
              <w:rPr>
                <w:rFonts w:eastAsia="宋体"/>
                <w:sz w:val="21"/>
                <w:szCs w:val="21"/>
              </w:rPr>
              <w:t>5</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预决算信息公开性（</w:t>
            </w:r>
            <w:r>
              <w:rPr>
                <w:rFonts w:eastAsia="宋体"/>
                <w:sz w:val="21"/>
                <w:szCs w:val="21"/>
              </w:rPr>
              <w:t>1</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部门（单位）是否按照政府信息公开有关规定公开相关预决算信息，用以反映和考核部门（单位）预决算管理的公开透明情况。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①是否按规定内容公开预决算信息；（</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②是否按规定时限公开预决算信息。（</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预决算信息是指与部门预算、执行、决算、监督、绩效等管理相关的信息。</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453"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基础信息完善性（</w:t>
            </w:r>
            <w:r>
              <w:rPr>
                <w:rFonts w:eastAsia="宋体"/>
                <w:sz w:val="21"/>
                <w:szCs w:val="21"/>
              </w:rPr>
              <w:t>1</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部门（单位）基础信息是否完善，用以反映和考核基础信息对预算管理工作的支撑情况。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①基础数据信息和会计信息资料是否真实；（</w:t>
            </w:r>
            <w:r>
              <w:rPr>
                <w:rFonts w:eastAsia="宋体"/>
                <w:sz w:val="21"/>
                <w:szCs w:val="21"/>
              </w:rPr>
              <w:t>0.4</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②基础数据信息和会计信息资料是否完整；（</w:t>
            </w:r>
            <w:r>
              <w:rPr>
                <w:rFonts w:eastAsia="宋体"/>
                <w:sz w:val="21"/>
                <w:szCs w:val="21"/>
              </w:rPr>
              <w:t>0.3</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③基础数据信息和会计信息资料是否准确。（</w:t>
            </w:r>
            <w:r>
              <w:rPr>
                <w:rFonts w:eastAsia="宋体"/>
                <w:sz w:val="21"/>
                <w:szCs w:val="21"/>
              </w:rPr>
              <w:t>0.3</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1012"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资产管理（</w:t>
            </w:r>
            <w:r>
              <w:rPr>
                <w:rFonts w:eastAsia="宋体"/>
                <w:sz w:val="21"/>
                <w:szCs w:val="21"/>
              </w:rPr>
              <w:t>5</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管理制度健全性（</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部门（单位）为加强资产管理、规范资产管理行为而制定的管理制度是否健全完整，用以反映和考核部门（单位）资产管理制度对完成主要职责或促进社会发展的保障情况。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①是否已制定或具有资产管理制度；（</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②相关资金管理制度是否合法、合规、完整；（</w:t>
            </w:r>
            <w:r>
              <w:rPr>
                <w:rFonts w:eastAsia="宋体"/>
                <w:sz w:val="21"/>
                <w:szCs w:val="21"/>
              </w:rPr>
              <w:t>0.5</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③相关资产管理制度是否得到有效执行。（</w:t>
            </w:r>
            <w:r>
              <w:rPr>
                <w:rFonts w:eastAsia="宋体"/>
                <w:sz w:val="21"/>
                <w:szCs w:val="21"/>
              </w:rPr>
              <w:t>0.5</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660" w:hRule="atLeast"/>
          <w:jc w:val="center"/>
        </w:trPr>
        <w:tc>
          <w:tcPr>
            <w:tcW w:w="621" w:type="pct"/>
            <w:vMerge w:val="continue"/>
            <w:tcBorders>
              <w:left w:val="single" w:color="auto" w:sz="12"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资产管理安全性（</w:t>
            </w:r>
            <w:r>
              <w:rPr>
                <w:rFonts w:eastAsia="宋体"/>
                <w:sz w:val="21"/>
                <w:szCs w:val="21"/>
              </w:rPr>
              <w:t>2</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部门（单位）的资产是否保存完整、使用合规、配置合理、处置规范、收入及时足额上缴，用以反映和考核部门（单位）资产安全运行情况。</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①资产保存是否完整；（</w:t>
            </w:r>
            <w:r>
              <w:rPr>
                <w:rFonts w:eastAsia="宋体"/>
                <w:sz w:val="21"/>
                <w:szCs w:val="21"/>
              </w:rPr>
              <w:t>0.4</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②资产配置是否合理；（</w:t>
            </w:r>
            <w:r>
              <w:rPr>
                <w:rFonts w:eastAsia="宋体"/>
                <w:sz w:val="21"/>
                <w:szCs w:val="21"/>
              </w:rPr>
              <w:t>0.4</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③资产处置是否规范；（</w:t>
            </w:r>
            <w:r>
              <w:rPr>
                <w:rFonts w:eastAsia="宋体"/>
                <w:sz w:val="21"/>
                <w:szCs w:val="21"/>
              </w:rPr>
              <w:t>0.4</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④资产账务管理是否合规，是否帐实相符；（</w:t>
            </w:r>
            <w:r>
              <w:rPr>
                <w:rFonts w:eastAsia="宋体"/>
                <w:sz w:val="21"/>
                <w:szCs w:val="21"/>
              </w:rPr>
              <w:t>0.4</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⑤资产是否有偿使用及处置收入及时足额上缴。（</w:t>
            </w:r>
            <w:r>
              <w:rPr>
                <w:rFonts w:eastAsia="宋体"/>
                <w:sz w:val="21"/>
                <w:szCs w:val="21"/>
              </w:rPr>
              <w:t>0.4</w:t>
            </w:r>
            <w:r>
              <w:rPr>
                <w:rFonts w:hint="eastAsia" w:eastAsia="宋体"/>
                <w:sz w:val="21"/>
                <w:szCs w:val="21"/>
              </w:rPr>
              <w:t>分）</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2</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246" w:hRule="atLeast"/>
          <w:jc w:val="center"/>
        </w:trPr>
        <w:tc>
          <w:tcPr>
            <w:tcW w:w="621" w:type="pct"/>
            <w:vMerge w:val="continue"/>
            <w:tcBorders>
              <w:left w:val="single" w:color="auto" w:sz="12" w:space="0"/>
              <w:bottom w:val="single" w:color="000000"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固定资产利用率（</w:t>
            </w:r>
            <w:r>
              <w:rPr>
                <w:rFonts w:eastAsia="宋体"/>
                <w:sz w:val="21"/>
                <w:szCs w:val="21"/>
              </w:rPr>
              <w:t>1</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部门（单位）实际在用固定资产总额与所有固定资产总额的比率，用以反映和考核部门（单位）固定资产使用效率程度。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固定资产利用率</w:t>
            </w:r>
            <w:r>
              <w:rPr>
                <w:rFonts w:eastAsia="宋体"/>
                <w:sz w:val="21"/>
                <w:szCs w:val="21"/>
              </w:rPr>
              <w:t>=</w:t>
            </w:r>
            <w:r>
              <w:rPr>
                <w:rFonts w:hint="eastAsia" w:eastAsia="宋体"/>
                <w:sz w:val="21"/>
                <w:szCs w:val="21"/>
              </w:rPr>
              <w:t>（实际在用固定资产总额</w:t>
            </w:r>
            <w:r>
              <w:rPr>
                <w:rFonts w:eastAsia="宋体"/>
                <w:sz w:val="21"/>
                <w:szCs w:val="21"/>
              </w:rPr>
              <w:t>/</w:t>
            </w:r>
            <w:r>
              <w:rPr>
                <w:rFonts w:hint="eastAsia" w:eastAsia="宋体"/>
                <w:sz w:val="21"/>
                <w:szCs w:val="21"/>
              </w:rPr>
              <w:t>所有固定资产总额）×</w:t>
            </w:r>
            <w:r>
              <w:rPr>
                <w:rFonts w:eastAsia="宋体"/>
                <w:sz w:val="21"/>
                <w:szCs w:val="21"/>
              </w:rPr>
              <w:t>100%</w:t>
            </w:r>
            <w:r>
              <w:rPr>
                <w:rFonts w:hint="eastAsia" w:eastAsia="宋体"/>
                <w:sz w:val="21"/>
                <w:szCs w:val="21"/>
              </w:rPr>
              <w:t>。（利用率为</w:t>
            </w:r>
            <w:r>
              <w:rPr>
                <w:rFonts w:eastAsia="宋体"/>
                <w:sz w:val="21"/>
                <w:szCs w:val="21"/>
              </w:rPr>
              <w:t>100%</w:t>
            </w:r>
            <w:r>
              <w:rPr>
                <w:rFonts w:hint="eastAsia" w:eastAsia="宋体"/>
                <w:sz w:val="21"/>
                <w:szCs w:val="21"/>
              </w:rPr>
              <w:t>的计</w:t>
            </w:r>
            <w:r>
              <w:rPr>
                <w:rFonts w:eastAsia="宋体"/>
                <w:sz w:val="21"/>
                <w:szCs w:val="21"/>
              </w:rPr>
              <w:t>1</w:t>
            </w:r>
            <w:r>
              <w:rPr>
                <w:rFonts w:hint="eastAsia" w:eastAsia="宋体"/>
                <w:sz w:val="21"/>
                <w:szCs w:val="21"/>
              </w:rPr>
              <w:t>分，每降</w:t>
            </w:r>
            <w:r>
              <w:rPr>
                <w:rFonts w:eastAsia="宋体"/>
                <w:sz w:val="21"/>
                <w:szCs w:val="21"/>
              </w:rPr>
              <w:t>1</w:t>
            </w:r>
            <w:r>
              <w:rPr>
                <w:rFonts w:hint="eastAsia" w:eastAsia="宋体"/>
                <w:sz w:val="21"/>
                <w:szCs w:val="21"/>
              </w:rPr>
              <w:t>个百分点扣</w:t>
            </w:r>
            <w:r>
              <w:rPr>
                <w:rFonts w:eastAsia="宋体"/>
                <w:sz w:val="21"/>
                <w:szCs w:val="21"/>
              </w:rPr>
              <w:t>0.1</w:t>
            </w:r>
            <w:r>
              <w:rPr>
                <w:rFonts w:hint="eastAsia" w:eastAsia="宋体"/>
                <w:sz w:val="21"/>
                <w:szCs w:val="21"/>
              </w:rPr>
              <w:t>分，扣完为止）</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1</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lang w:eastAsia="zh-CN"/>
              </w:rPr>
              <w:t>评价计分标准</w:t>
            </w:r>
          </w:p>
        </w:tc>
      </w:tr>
      <w:tr>
        <w:tblPrEx>
          <w:tblCellMar>
            <w:top w:w="0" w:type="dxa"/>
            <w:left w:w="28" w:type="dxa"/>
            <w:bottom w:w="0" w:type="dxa"/>
            <w:right w:w="28" w:type="dxa"/>
          </w:tblCellMar>
        </w:tblPrEx>
        <w:trPr>
          <w:trHeight w:val="621" w:hRule="atLeast"/>
          <w:jc w:val="center"/>
        </w:trPr>
        <w:tc>
          <w:tcPr>
            <w:tcW w:w="621" w:type="pct"/>
            <w:vMerge w:val="restart"/>
            <w:tcBorders>
              <w:top w:val="nil"/>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产</w:t>
            </w:r>
            <w:r>
              <w:rPr>
                <w:rFonts w:eastAsia="宋体"/>
                <w:sz w:val="21"/>
                <w:szCs w:val="21"/>
              </w:rPr>
              <w:t xml:space="preserve"> </w:t>
            </w:r>
            <w:r>
              <w:rPr>
                <w:rFonts w:hint="eastAsia" w:eastAsia="宋体"/>
                <w:sz w:val="21"/>
                <w:szCs w:val="21"/>
              </w:rPr>
              <w:t>出（</w:t>
            </w:r>
            <w:r>
              <w:rPr>
                <w:rFonts w:eastAsia="宋体"/>
                <w:sz w:val="21"/>
                <w:szCs w:val="21"/>
              </w:rPr>
              <w:t>30</w:t>
            </w:r>
            <w:r>
              <w:rPr>
                <w:rFonts w:hint="eastAsia" w:eastAsia="宋体"/>
                <w:sz w:val="21"/>
                <w:szCs w:val="21"/>
              </w:rPr>
              <w:t>分）</w:t>
            </w:r>
          </w:p>
        </w:tc>
        <w:tc>
          <w:tcPr>
            <w:tcW w:w="316"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职责履行（</w:t>
            </w:r>
            <w:r>
              <w:rPr>
                <w:rFonts w:eastAsia="宋体"/>
                <w:sz w:val="21"/>
                <w:szCs w:val="21"/>
              </w:rPr>
              <w:t>30</w:t>
            </w:r>
            <w:r>
              <w:rPr>
                <w:rFonts w:hint="eastAsia" w:eastAsia="宋体"/>
                <w:sz w:val="21"/>
                <w:szCs w:val="21"/>
              </w:rPr>
              <w:t>分）</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实际完成率（</w:t>
            </w:r>
            <w:r>
              <w:rPr>
                <w:rFonts w:eastAsia="宋体"/>
                <w:sz w:val="21"/>
                <w:szCs w:val="21"/>
              </w:rPr>
              <w:t>8</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部门（单位）履行职责而实际完成工作数与计划工作数的比率，用以反映和考核部门（单位）履职工作任务目标的实现程度。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实际完成率</w:t>
            </w:r>
            <w:r>
              <w:rPr>
                <w:rFonts w:eastAsia="宋体"/>
                <w:sz w:val="21"/>
                <w:szCs w:val="21"/>
              </w:rPr>
              <w:t>=</w:t>
            </w:r>
            <w:r>
              <w:rPr>
                <w:rFonts w:hint="eastAsia" w:eastAsia="宋体"/>
                <w:sz w:val="21"/>
                <w:szCs w:val="21"/>
              </w:rPr>
              <w:t>（实际完成工作数</w:t>
            </w:r>
            <w:r>
              <w:rPr>
                <w:rFonts w:eastAsia="宋体"/>
                <w:sz w:val="21"/>
                <w:szCs w:val="21"/>
              </w:rPr>
              <w:t>/</w:t>
            </w:r>
            <w:r>
              <w:rPr>
                <w:rFonts w:hint="eastAsia" w:eastAsia="宋体"/>
                <w:sz w:val="21"/>
                <w:szCs w:val="21"/>
              </w:rPr>
              <w:t>计划工作数）×</w:t>
            </w:r>
            <w:r>
              <w:rPr>
                <w:rFonts w:eastAsia="宋体"/>
                <w:sz w:val="21"/>
                <w:szCs w:val="21"/>
              </w:rPr>
              <w:t>100%</w:t>
            </w:r>
            <w:r>
              <w:rPr>
                <w:rFonts w:hint="eastAsia" w:eastAsia="宋体"/>
                <w:sz w:val="21"/>
                <w:szCs w:val="21"/>
              </w:rPr>
              <w:t>。（实际得分</w:t>
            </w:r>
            <w:r>
              <w:rPr>
                <w:rFonts w:eastAsia="宋体"/>
                <w:sz w:val="21"/>
                <w:szCs w:val="21"/>
              </w:rPr>
              <w:t>=</w:t>
            </w:r>
            <w:r>
              <w:rPr>
                <w:rFonts w:hint="eastAsia" w:eastAsia="宋体"/>
                <w:sz w:val="21"/>
                <w:szCs w:val="21"/>
              </w:rPr>
              <w:t>实际工作完成率</w:t>
            </w:r>
            <w:r>
              <w:rPr>
                <w:rFonts w:eastAsia="宋体"/>
                <w:sz w:val="21"/>
                <w:szCs w:val="21"/>
              </w:rPr>
              <w:t>*8</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实际完成工作数：一定时期（年度或规划期）内部门（单位）实际完成工作任务的数量。</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计划工作数：部门（单位）整体绩效目标确定的一定时期（年度或规划期）内预计完成工作任务的数量。</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8</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实际完成率</w:t>
            </w:r>
            <w:r>
              <w:rPr>
                <w:rFonts w:hint="eastAsia" w:eastAsia="宋体"/>
                <w:sz w:val="21"/>
                <w:szCs w:val="21"/>
                <w:lang w:val="en-US" w:eastAsia="zh-CN"/>
              </w:rPr>
              <w:t>100%</w:t>
            </w:r>
          </w:p>
        </w:tc>
      </w:tr>
      <w:tr>
        <w:tblPrEx>
          <w:tblCellMar>
            <w:top w:w="0" w:type="dxa"/>
            <w:left w:w="28" w:type="dxa"/>
            <w:bottom w:w="0" w:type="dxa"/>
            <w:right w:w="28" w:type="dxa"/>
          </w:tblCellMar>
        </w:tblPrEx>
        <w:trPr>
          <w:trHeight w:val="1359" w:hRule="atLeast"/>
          <w:jc w:val="center"/>
        </w:trPr>
        <w:tc>
          <w:tcPr>
            <w:tcW w:w="621" w:type="pct"/>
            <w:vMerge w:val="continue"/>
            <w:tcBorders>
              <w:top w:val="nil"/>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完成及时率（</w:t>
            </w:r>
            <w:r>
              <w:rPr>
                <w:rFonts w:eastAsia="宋体"/>
                <w:sz w:val="21"/>
                <w:szCs w:val="21"/>
              </w:rPr>
              <w:t>4</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部门（单位）在规定时限内及时完成的实际工作数与计划工作数的比率</w:t>
            </w:r>
            <w:r>
              <w:rPr>
                <w:rFonts w:eastAsia="宋体"/>
                <w:sz w:val="21"/>
                <w:szCs w:val="21"/>
              </w:rPr>
              <w:t>,</w:t>
            </w:r>
            <w:r>
              <w:rPr>
                <w:rFonts w:hint="eastAsia" w:eastAsia="宋体"/>
                <w:sz w:val="21"/>
                <w:szCs w:val="21"/>
              </w:rPr>
              <w:t>用以反映和考核部门履职时效目标的实现程度。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完成及时率</w:t>
            </w:r>
            <w:r>
              <w:rPr>
                <w:rFonts w:eastAsia="宋体"/>
                <w:sz w:val="21"/>
                <w:szCs w:val="21"/>
              </w:rPr>
              <w:t>=</w:t>
            </w:r>
            <w:r>
              <w:rPr>
                <w:rFonts w:hint="eastAsia" w:eastAsia="宋体"/>
                <w:sz w:val="21"/>
                <w:szCs w:val="21"/>
              </w:rPr>
              <w:t>（及时完成实际工作数</w:t>
            </w:r>
            <w:r>
              <w:rPr>
                <w:rFonts w:eastAsia="宋体"/>
                <w:sz w:val="21"/>
                <w:szCs w:val="21"/>
              </w:rPr>
              <w:t>/</w:t>
            </w:r>
            <w:r>
              <w:rPr>
                <w:rFonts w:hint="eastAsia" w:eastAsia="宋体"/>
                <w:sz w:val="21"/>
                <w:szCs w:val="21"/>
              </w:rPr>
              <w:t>计划工作数）×</w:t>
            </w:r>
            <w:r>
              <w:rPr>
                <w:rFonts w:eastAsia="宋体"/>
                <w:sz w:val="21"/>
                <w:szCs w:val="21"/>
              </w:rPr>
              <w:t>100%</w:t>
            </w:r>
            <w:r>
              <w:rPr>
                <w:rFonts w:hint="eastAsia" w:eastAsia="宋体"/>
                <w:sz w:val="21"/>
                <w:szCs w:val="21"/>
              </w:rPr>
              <w:t>。（</w:t>
            </w:r>
            <w:r>
              <w:rPr>
                <w:rFonts w:eastAsia="宋体"/>
                <w:sz w:val="21"/>
                <w:szCs w:val="21"/>
              </w:rPr>
              <w:t>1--4</w:t>
            </w:r>
            <w:r>
              <w:rPr>
                <w:rFonts w:hint="eastAsia" w:eastAsia="宋体"/>
                <w:sz w:val="21"/>
                <w:szCs w:val="21"/>
              </w:rPr>
              <w:t>季度各得</w:t>
            </w:r>
            <w:r>
              <w:rPr>
                <w:rFonts w:eastAsia="宋体"/>
                <w:sz w:val="21"/>
                <w:szCs w:val="21"/>
              </w:rPr>
              <w:t>1</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及时完成实际工作数：部门（单位）按照整体绩效目标确定的时限实际完成的工作任务数量。</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4</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lang w:val="en-US" w:eastAsia="zh-CN"/>
              </w:rPr>
            </w:pPr>
            <w:r>
              <w:rPr>
                <w:rFonts w:hint="eastAsia" w:eastAsia="宋体"/>
                <w:sz w:val="21"/>
                <w:lang w:eastAsia="zh-CN"/>
              </w:rPr>
              <w:t>完成及时率</w:t>
            </w:r>
            <w:r>
              <w:rPr>
                <w:rFonts w:hint="eastAsia" w:eastAsia="宋体"/>
                <w:sz w:val="21"/>
                <w:lang w:val="en-US" w:eastAsia="zh-CN"/>
              </w:rPr>
              <w:t>100%</w:t>
            </w:r>
          </w:p>
        </w:tc>
      </w:tr>
      <w:tr>
        <w:tblPrEx>
          <w:tblCellMar>
            <w:top w:w="0" w:type="dxa"/>
            <w:left w:w="28" w:type="dxa"/>
            <w:bottom w:w="0" w:type="dxa"/>
            <w:right w:w="28" w:type="dxa"/>
          </w:tblCellMar>
        </w:tblPrEx>
        <w:trPr>
          <w:trHeight w:val="1778" w:hRule="atLeast"/>
          <w:jc w:val="center"/>
        </w:trPr>
        <w:tc>
          <w:tcPr>
            <w:tcW w:w="621" w:type="pct"/>
            <w:vMerge w:val="continue"/>
            <w:tcBorders>
              <w:top w:val="nil"/>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质量达标率（</w:t>
            </w:r>
            <w:r>
              <w:rPr>
                <w:rFonts w:eastAsia="宋体"/>
                <w:sz w:val="21"/>
                <w:szCs w:val="21"/>
              </w:rPr>
              <w:t>8</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达到质量标准（绩效标准值）的实际工作数与计划工作数的比率</w:t>
            </w:r>
            <w:r>
              <w:rPr>
                <w:rFonts w:eastAsia="宋体"/>
                <w:sz w:val="21"/>
                <w:szCs w:val="21"/>
              </w:rPr>
              <w:t>,</w:t>
            </w:r>
            <w:r>
              <w:rPr>
                <w:rFonts w:hint="eastAsia" w:eastAsia="宋体"/>
                <w:sz w:val="21"/>
                <w:szCs w:val="21"/>
              </w:rPr>
              <w:t>用以反映和考核部门履职质量目标的实现程度。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质量达标率</w:t>
            </w:r>
            <w:r>
              <w:rPr>
                <w:rFonts w:eastAsia="宋体"/>
                <w:sz w:val="21"/>
                <w:szCs w:val="21"/>
              </w:rPr>
              <w:t>=</w:t>
            </w:r>
            <w:r>
              <w:rPr>
                <w:rFonts w:hint="eastAsia" w:eastAsia="宋体"/>
                <w:sz w:val="21"/>
                <w:szCs w:val="21"/>
              </w:rPr>
              <w:t>（质量达标实际工作数</w:t>
            </w:r>
            <w:r>
              <w:rPr>
                <w:rFonts w:eastAsia="宋体"/>
                <w:sz w:val="21"/>
                <w:szCs w:val="21"/>
              </w:rPr>
              <w:t>/</w:t>
            </w:r>
            <w:r>
              <w:rPr>
                <w:rFonts w:hint="eastAsia" w:eastAsia="宋体"/>
                <w:sz w:val="21"/>
                <w:szCs w:val="21"/>
              </w:rPr>
              <w:t>计划工作数）×</w:t>
            </w:r>
            <w:r>
              <w:rPr>
                <w:rFonts w:eastAsia="宋体"/>
                <w:sz w:val="21"/>
                <w:szCs w:val="21"/>
              </w:rPr>
              <w:t>100%</w:t>
            </w:r>
            <w:r>
              <w:rPr>
                <w:rFonts w:hint="eastAsia" w:eastAsia="宋体"/>
                <w:sz w:val="21"/>
                <w:szCs w:val="21"/>
              </w:rPr>
              <w:t>。（实际得分</w:t>
            </w:r>
            <w:r>
              <w:rPr>
                <w:rFonts w:eastAsia="宋体"/>
                <w:sz w:val="21"/>
                <w:szCs w:val="21"/>
              </w:rPr>
              <w:t>=</w:t>
            </w:r>
            <w:r>
              <w:rPr>
                <w:rFonts w:hint="eastAsia" w:eastAsia="宋体"/>
                <w:sz w:val="21"/>
                <w:szCs w:val="21"/>
              </w:rPr>
              <w:t>达标率</w:t>
            </w:r>
            <w:r>
              <w:rPr>
                <w:rFonts w:eastAsia="宋体"/>
                <w:sz w:val="21"/>
                <w:szCs w:val="21"/>
              </w:rPr>
              <w:t>*8</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质量达标实际工作数：一定时期（年度或规划期）内部门（单位）实际完成工作数中达到部门绩效目标要求（绩效标准值）的工作任务数量。</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8</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质量达标率1005</w:t>
            </w:r>
          </w:p>
        </w:tc>
      </w:tr>
      <w:tr>
        <w:tblPrEx>
          <w:tblCellMar>
            <w:top w:w="0" w:type="dxa"/>
            <w:left w:w="28" w:type="dxa"/>
            <w:bottom w:w="0" w:type="dxa"/>
            <w:right w:w="28" w:type="dxa"/>
          </w:tblCellMar>
        </w:tblPrEx>
        <w:trPr>
          <w:trHeight w:val="1464" w:hRule="atLeast"/>
          <w:jc w:val="center"/>
        </w:trPr>
        <w:tc>
          <w:tcPr>
            <w:tcW w:w="621" w:type="pct"/>
            <w:vMerge w:val="continue"/>
            <w:tcBorders>
              <w:top w:val="nil"/>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重点工作办结率（</w:t>
            </w:r>
            <w:r>
              <w:rPr>
                <w:rFonts w:eastAsia="宋体"/>
                <w:sz w:val="21"/>
                <w:szCs w:val="21"/>
              </w:rPr>
              <w:t>10</w:t>
            </w:r>
            <w:r>
              <w:rPr>
                <w:rFonts w:hint="eastAsia" w:eastAsia="宋体"/>
                <w:sz w:val="21"/>
                <w:szCs w:val="21"/>
              </w:rPr>
              <w:t>分）</w:t>
            </w:r>
          </w:p>
        </w:tc>
        <w:tc>
          <w:tcPr>
            <w:tcW w:w="1069"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部门（单位）年度重点工作实际完成数与交办或下达数的比率，用以反映部门（单位）对重点工作的办理落实程度。</w:t>
            </w:r>
          </w:p>
        </w:tc>
        <w:tc>
          <w:tcPr>
            <w:tcW w:w="1713" w:type="pc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重点工作办结率</w:t>
            </w:r>
            <w:r>
              <w:rPr>
                <w:rFonts w:eastAsia="宋体"/>
                <w:sz w:val="21"/>
                <w:szCs w:val="21"/>
              </w:rPr>
              <w:t>=</w:t>
            </w:r>
            <w:r>
              <w:rPr>
                <w:rFonts w:hint="eastAsia" w:eastAsia="宋体"/>
                <w:sz w:val="21"/>
                <w:szCs w:val="21"/>
              </w:rPr>
              <w:t>（重点工作实际完成数</w:t>
            </w:r>
            <w:r>
              <w:rPr>
                <w:rFonts w:eastAsia="宋体"/>
                <w:sz w:val="21"/>
                <w:szCs w:val="21"/>
              </w:rPr>
              <w:t>/</w:t>
            </w:r>
            <w:r>
              <w:rPr>
                <w:rFonts w:hint="eastAsia" w:eastAsia="宋体"/>
                <w:sz w:val="21"/>
                <w:szCs w:val="21"/>
              </w:rPr>
              <w:t>交办或下达数）×</w:t>
            </w:r>
            <w:r>
              <w:rPr>
                <w:rFonts w:eastAsia="宋体"/>
                <w:sz w:val="21"/>
                <w:szCs w:val="21"/>
              </w:rPr>
              <w:t>100%</w:t>
            </w:r>
            <w:r>
              <w:rPr>
                <w:rFonts w:hint="eastAsia" w:eastAsia="宋体"/>
                <w:sz w:val="21"/>
                <w:szCs w:val="21"/>
              </w:rPr>
              <w:t>。（实际得分</w:t>
            </w:r>
            <w:r>
              <w:rPr>
                <w:rFonts w:eastAsia="宋体"/>
                <w:sz w:val="21"/>
                <w:szCs w:val="21"/>
              </w:rPr>
              <w:t>=</w:t>
            </w:r>
            <w:r>
              <w:rPr>
                <w:rFonts w:hint="eastAsia" w:eastAsia="宋体"/>
                <w:sz w:val="21"/>
                <w:szCs w:val="21"/>
              </w:rPr>
              <w:t>办结率</w:t>
            </w:r>
            <w:r>
              <w:rPr>
                <w:rFonts w:eastAsia="宋体"/>
                <w:sz w:val="21"/>
                <w:szCs w:val="21"/>
              </w:rPr>
              <w:t>*10</w:t>
            </w:r>
            <w:r>
              <w:rPr>
                <w:rFonts w:hint="eastAsia" w:eastAsia="宋体"/>
                <w:sz w:val="21"/>
                <w:szCs w:val="21"/>
              </w:rPr>
              <w:t>分）</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重点工作是指党委、政府、人大、相关部门交办或下达的工作任务。</w:t>
            </w:r>
          </w:p>
        </w:tc>
        <w:tc>
          <w:tcPr>
            <w:tcW w:w="282"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10</w:t>
            </w:r>
          </w:p>
        </w:tc>
        <w:tc>
          <w:tcPr>
            <w:tcW w:w="583" w:type="pct"/>
            <w:tcBorders>
              <w:top w:val="nil"/>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eastAsia="zh-CN"/>
              </w:rPr>
            </w:pPr>
            <w:r>
              <w:rPr>
                <w:rFonts w:hint="eastAsia" w:eastAsia="宋体"/>
                <w:sz w:val="21"/>
                <w:szCs w:val="21"/>
                <w:lang w:eastAsia="zh-CN"/>
              </w:rPr>
              <w:t>重点工作办结率</w:t>
            </w:r>
          </w:p>
        </w:tc>
      </w:tr>
      <w:tr>
        <w:tblPrEx>
          <w:tblCellMar>
            <w:top w:w="0" w:type="dxa"/>
            <w:left w:w="28" w:type="dxa"/>
            <w:bottom w:w="0" w:type="dxa"/>
            <w:right w:w="28" w:type="dxa"/>
          </w:tblCellMar>
        </w:tblPrEx>
        <w:trPr>
          <w:trHeight w:val="776" w:hRule="atLeast"/>
          <w:jc w:val="center"/>
        </w:trPr>
        <w:tc>
          <w:tcPr>
            <w:tcW w:w="621" w:type="pct"/>
            <w:vMerge w:val="restart"/>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效</w:t>
            </w:r>
            <w:r>
              <w:rPr>
                <w:rFonts w:eastAsia="宋体"/>
                <w:sz w:val="21"/>
                <w:szCs w:val="21"/>
              </w:rPr>
              <w:t xml:space="preserve"> </w:t>
            </w:r>
            <w:r>
              <w:rPr>
                <w:rFonts w:hint="eastAsia" w:eastAsia="宋体"/>
                <w:sz w:val="21"/>
                <w:szCs w:val="21"/>
              </w:rPr>
              <w:t>果（</w:t>
            </w:r>
            <w:r>
              <w:rPr>
                <w:rFonts w:eastAsia="宋体"/>
                <w:sz w:val="21"/>
                <w:szCs w:val="21"/>
              </w:rPr>
              <w:t>20</w:t>
            </w:r>
            <w:r>
              <w:rPr>
                <w:rFonts w:hint="eastAsia" w:eastAsia="宋体"/>
                <w:sz w:val="21"/>
                <w:szCs w:val="21"/>
              </w:rPr>
              <w:t>分）</w:t>
            </w:r>
          </w:p>
        </w:tc>
        <w:tc>
          <w:tcPr>
            <w:tcW w:w="31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履职效益（</w:t>
            </w:r>
            <w:r>
              <w:rPr>
                <w:rFonts w:eastAsia="宋体"/>
                <w:sz w:val="21"/>
                <w:szCs w:val="21"/>
              </w:rPr>
              <w:t>20</w:t>
            </w:r>
            <w:r>
              <w:rPr>
                <w:rFonts w:hint="eastAsia" w:eastAsia="宋体"/>
                <w:sz w:val="21"/>
                <w:szCs w:val="21"/>
              </w:rPr>
              <w:t>分）</w:t>
            </w:r>
          </w:p>
        </w:tc>
        <w:tc>
          <w:tcPr>
            <w:tcW w:w="4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经济效益（</w:t>
            </w:r>
            <w:r>
              <w:rPr>
                <w:rFonts w:eastAsia="宋体"/>
                <w:sz w:val="21"/>
                <w:szCs w:val="21"/>
              </w:rPr>
              <w:t>5</w:t>
            </w:r>
            <w:r>
              <w:rPr>
                <w:rFonts w:hint="eastAsia" w:eastAsia="宋体"/>
                <w:sz w:val="21"/>
                <w:szCs w:val="21"/>
              </w:rPr>
              <w:t>分）</w:t>
            </w:r>
          </w:p>
        </w:tc>
        <w:tc>
          <w:tcPr>
            <w:tcW w:w="106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部门（单位）履行职责对经济发展所带来的直接或间接影响。</w:t>
            </w:r>
          </w:p>
        </w:tc>
        <w:tc>
          <w:tcPr>
            <w:tcW w:w="171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此三项指标为部门整体支出绩效评价指标的共性要素，各单位按照部门整体支出绩效目标实现程度为依据。（按经济效益实现程度</w:t>
            </w:r>
            <w:r>
              <w:rPr>
                <w:rFonts w:eastAsia="宋体"/>
                <w:sz w:val="21"/>
                <w:szCs w:val="21"/>
              </w:rPr>
              <w:t>*5</w:t>
            </w:r>
            <w:r>
              <w:rPr>
                <w:rFonts w:hint="eastAsia" w:eastAsia="宋体"/>
                <w:sz w:val="21"/>
                <w:szCs w:val="21"/>
              </w:rPr>
              <w:t>、社会效益实现程度</w:t>
            </w:r>
            <w:r>
              <w:rPr>
                <w:rFonts w:eastAsia="宋体"/>
                <w:sz w:val="21"/>
                <w:szCs w:val="21"/>
              </w:rPr>
              <w:t>*5</w:t>
            </w:r>
            <w:r>
              <w:rPr>
                <w:rFonts w:hint="eastAsia" w:eastAsia="宋体"/>
                <w:sz w:val="21"/>
                <w:szCs w:val="21"/>
              </w:rPr>
              <w:t>、生态效益实现程度</w:t>
            </w:r>
            <w:r>
              <w:rPr>
                <w:rFonts w:eastAsia="宋体"/>
                <w:sz w:val="21"/>
                <w:szCs w:val="21"/>
              </w:rPr>
              <w:t>*5</w:t>
            </w:r>
            <w:r>
              <w:rPr>
                <w:rFonts w:hint="eastAsia" w:eastAsia="宋体"/>
                <w:sz w:val="21"/>
                <w:szCs w:val="21"/>
              </w:rPr>
              <w:t>计算实际得分）</w:t>
            </w:r>
          </w:p>
        </w:tc>
        <w:tc>
          <w:tcPr>
            <w:tcW w:w="28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single" w:color="auto" w:sz="4"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经济效益实现程度</w:t>
            </w:r>
            <w:r>
              <w:rPr>
                <w:rFonts w:hint="eastAsia" w:eastAsia="宋体"/>
                <w:sz w:val="21"/>
                <w:szCs w:val="21"/>
                <w:lang w:val="en-US" w:eastAsia="zh-CN"/>
              </w:rPr>
              <w:t>100%</w:t>
            </w:r>
          </w:p>
        </w:tc>
      </w:tr>
      <w:tr>
        <w:tblPrEx>
          <w:tblCellMar>
            <w:top w:w="0" w:type="dxa"/>
            <w:left w:w="28" w:type="dxa"/>
            <w:bottom w:w="0" w:type="dxa"/>
            <w:right w:w="28" w:type="dxa"/>
          </w:tblCellMar>
        </w:tblPrEx>
        <w:trPr>
          <w:trHeight w:val="876" w:hRule="atLeast"/>
          <w:jc w:val="center"/>
        </w:trPr>
        <w:tc>
          <w:tcPr>
            <w:tcW w:w="621" w:type="pct"/>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社会效益（</w:t>
            </w:r>
            <w:r>
              <w:rPr>
                <w:rFonts w:eastAsia="宋体"/>
                <w:sz w:val="21"/>
                <w:szCs w:val="21"/>
              </w:rPr>
              <w:t>5</w:t>
            </w:r>
            <w:r>
              <w:rPr>
                <w:rFonts w:hint="eastAsia" w:eastAsia="宋体"/>
                <w:sz w:val="21"/>
                <w:szCs w:val="21"/>
              </w:rPr>
              <w:t>分）</w:t>
            </w:r>
          </w:p>
        </w:tc>
        <w:tc>
          <w:tcPr>
            <w:tcW w:w="106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部门（单位）履行职责对社会发展所带来的直接或间接影响。</w:t>
            </w:r>
          </w:p>
        </w:tc>
        <w:tc>
          <w:tcPr>
            <w:tcW w:w="17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p>
        </w:tc>
        <w:tc>
          <w:tcPr>
            <w:tcW w:w="28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single" w:color="auto" w:sz="4"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社会效益实现程度</w:t>
            </w:r>
            <w:r>
              <w:rPr>
                <w:rFonts w:hint="eastAsia" w:eastAsia="宋体"/>
                <w:sz w:val="21"/>
                <w:szCs w:val="21"/>
                <w:lang w:val="en-US" w:eastAsia="zh-CN"/>
              </w:rPr>
              <w:t>100%</w:t>
            </w:r>
          </w:p>
        </w:tc>
      </w:tr>
      <w:tr>
        <w:tblPrEx>
          <w:tblCellMar>
            <w:top w:w="0" w:type="dxa"/>
            <w:left w:w="28" w:type="dxa"/>
            <w:bottom w:w="0" w:type="dxa"/>
            <w:right w:w="28" w:type="dxa"/>
          </w:tblCellMar>
        </w:tblPrEx>
        <w:trPr>
          <w:trHeight w:val="777" w:hRule="atLeast"/>
          <w:jc w:val="center"/>
        </w:trPr>
        <w:tc>
          <w:tcPr>
            <w:tcW w:w="621" w:type="pct"/>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生态效益（</w:t>
            </w:r>
            <w:r>
              <w:rPr>
                <w:rFonts w:eastAsia="宋体"/>
                <w:sz w:val="21"/>
                <w:szCs w:val="21"/>
              </w:rPr>
              <w:t>5</w:t>
            </w:r>
            <w:r>
              <w:rPr>
                <w:rFonts w:hint="eastAsia" w:eastAsia="宋体"/>
                <w:sz w:val="21"/>
                <w:szCs w:val="21"/>
              </w:rPr>
              <w:t>分）</w:t>
            </w:r>
          </w:p>
        </w:tc>
        <w:tc>
          <w:tcPr>
            <w:tcW w:w="106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部门（单位）履行职责对生态环境所带来的直接或间接影响。</w:t>
            </w:r>
          </w:p>
        </w:tc>
        <w:tc>
          <w:tcPr>
            <w:tcW w:w="171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p>
        </w:tc>
        <w:tc>
          <w:tcPr>
            <w:tcW w:w="28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eastAsia="宋体"/>
                <w:sz w:val="21"/>
                <w:szCs w:val="21"/>
                <w:lang w:val="en-US" w:eastAsia="zh-CN"/>
              </w:rPr>
            </w:pPr>
            <w:r>
              <w:rPr>
                <w:rFonts w:hint="eastAsia" w:eastAsia="宋体"/>
                <w:sz w:val="21"/>
                <w:szCs w:val="21"/>
                <w:lang w:val="en-US" w:eastAsia="zh-CN"/>
              </w:rPr>
              <w:t>5</w:t>
            </w:r>
          </w:p>
        </w:tc>
        <w:tc>
          <w:tcPr>
            <w:tcW w:w="583" w:type="pct"/>
            <w:tcBorders>
              <w:top w:val="single" w:color="auto" w:sz="4"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生态效益实现程度</w:t>
            </w:r>
            <w:r>
              <w:rPr>
                <w:rFonts w:hint="eastAsia" w:eastAsia="宋体"/>
                <w:sz w:val="21"/>
                <w:szCs w:val="21"/>
                <w:lang w:val="en-US" w:eastAsia="zh-CN"/>
              </w:rPr>
              <w:t>100%</w:t>
            </w:r>
          </w:p>
        </w:tc>
      </w:tr>
      <w:tr>
        <w:tblPrEx>
          <w:tblCellMar>
            <w:top w:w="0" w:type="dxa"/>
            <w:left w:w="28" w:type="dxa"/>
            <w:bottom w:w="0" w:type="dxa"/>
            <w:right w:w="28" w:type="dxa"/>
          </w:tblCellMar>
        </w:tblPrEx>
        <w:trPr>
          <w:trHeight w:val="1323" w:hRule="atLeast"/>
          <w:jc w:val="center"/>
        </w:trPr>
        <w:tc>
          <w:tcPr>
            <w:tcW w:w="621" w:type="pct"/>
            <w:vMerge w:val="continue"/>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31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c>
          <w:tcPr>
            <w:tcW w:w="4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社会公众或服务对象满意度（</w:t>
            </w:r>
            <w:r>
              <w:rPr>
                <w:rFonts w:eastAsia="宋体"/>
                <w:sz w:val="21"/>
                <w:szCs w:val="21"/>
              </w:rPr>
              <w:t>5</w:t>
            </w:r>
            <w:r>
              <w:rPr>
                <w:rFonts w:hint="eastAsia" w:eastAsia="宋体"/>
                <w:sz w:val="21"/>
                <w:szCs w:val="21"/>
              </w:rPr>
              <w:t>分）</w:t>
            </w:r>
          </w:p>
        </w:tc>
        <w:tc>
          <w:tcPr>
            <w:tcW w:w="106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社会公众或部门（单位）的服务对象对部门履职效果的满意程度。</w:t>
            </w:r>
          </w:p>
        </w:tc>
        <w:tc>
          <w:tcPr>
            <w:tcW w:w="171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eastAsia="宋体"/>
                <w:sz w:val="21"/>
                <w:szCs w:val="21"/>
              </w:rPr>
            </w:pPr>
            <w:r>
              <w:rPr>
                <w:rFonts w:hint="eastAsia" w:eastAsia="宋体"/>
                <w:sz w:val="21"/>
                <w:szCs w:val="21"/>
              </w:rPr>
              <w:t>社会公众或服务对象是指部门（单位）履行职责而影响到的部门、群体或个人。一般采取社会调查的方式。（按收到的服务对象的满意率计算得分）</w:t>
            </w:r>
          </w:p>
        </w:tc>
        <w:tc>
          <w:tcPr>
            <w:tcW w:w="28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5</w:t>
            </w:r>
          </w:p>
        </w:tc>
        <w:tc>
          <w:tcPr>
            <w:tcW w:w="583" w:type="pct"/>
            <w:tcBorders>
              <w:top w:val="single" w:color="auto" w:sz="4" w:space="0"/>
              <w:left w:val="nil"/>
              <w:bottom w:val="single" w:color="auto" w:sz="4"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eastAsia="zh-CN"/>
              </w:rPr>
              <w:t>服务对象满意度</w:t>
            </w:r>
            <w:r>
              <w:rPr>
                <w:rFonts w:hint="eastAsia" w:eastAsia="宋体"/>
                <w:sz w:val="21"/>
                <w:szCs w:val="21"/>
                <w:lang w:val="en-US" w:eastAsia="zh-CN"/>
              </w:rPr>
              <w:t>100%</w:t>
            </w:r>
          </w:p>
        </w:tc>
      </w:tr>
      <w:tr>
        <w:tblPrEx>
          <w:tblCellMar>
            <w:top w:w="0" w:type="dxa"/>
            <w:left w:w="28" w:type="dxa"/>
            <w:bottom w:w="0" w:type="dxa"/>
            <w:right w:w="28" w:type="dxa"/>
          </w:tblCellMar>
        </w:tblPrEx>
        <w:trPr>
          <w:trHeight w:val="584" w:hRule="atLeast"/>
          <w:jc w:val="center"/>
        </w:trPr>
        <w:tc>
          <w:tcPr>
            <w:tcW w:w="4134" w:type="pct"/>
            <w:gridSpan w:val="5"/>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sz w:val="21"/>
                <w:szCs w:val="21"/>
              </w:rPr>
              <w:t>合</w:t>
            </w:r>
            <w:r>
              <w:rPr>
                <w:rFonts w:eastAsia="宋体"/>
                <w:sz w:val="21"/>
                <w:szCs w:val="21"/>
              </w:rPr>
              <w:t xml:space="preserve">      </w:t>
            </w:r>
            <w:r>
              <w:rPr>
                <w:rFonts w:hint="eastAsia" w:eastAsia="宋体"/>
                <w:sz w:val="21"/>
                <w:szCs w:val="21"/>
              </w:rPr>
              <w:t>计</w:t>
            </w:r>
          </w:p>
        </w:tc>
        <w:tc>
          <w:tcPr>
            <w:tcW w:w="282" w:type="pct"/>
            <w:tcBorders>
              <w:top w:val="single" w:color="auto" w:sz="4" w:space="0"/>
              <w:left w:val="nil"/>
              <w:bottom w:val="single" w:color="auto" w:sz="12"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eastAsia="宋体"/>
                <w:sz w:val="21"/>
                <w:szCs w:val="21"/>
                <w:lang w:val="en-US" w:eastAsia="zh-CN"/>
              </w:rPr>
            </w:pPr>
            <w:r>
              <w:rPr>
                <w:rFonts w:hint="eastAsia" w:eastAsia="宋体"/>
                <w:sz w:val="21"/>
                <w:szCs w:val="21"/>
                <w:lang w:val="en-US" w:eastAsia="zh-CN"/>
              </w:rPr>
              <w:t>98</w:t>
            </w:r>
          </w:p>
        </w:tc>
        <w:tc>
          <w:tcPr>
            <w:tcW w:w="583" w:type="pct"/>
            <w:tcBorders>
              <w:top w:val="single" w:color="auto" w:sz="4" w:space="0"/>
              <w:left w:val="nil"/>
              <w:bottom w:val="single" w:color="auto" w:sz="12" w:space="0"/>
              <w:right w:val="single" w:color="auto" w:sz="12" w:space="0"/>
            </w:tcBorders>
            <w:noWrap/>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p>
        </w:tc>
      </w:tr>
    </w:tbl>
    <w:p>
      <w:pPr>
        <w:widowControl w:val="0"/>
        <w:spacing w:line="20" w:lineRule="exact"/>
        <w:jc w:val="both"/>
        <w:rPr>
          <w:rFonts w:ascii="宋体" w:hAnsi="Times New Roman" w:eastAsia="宋体" w:cs="Times New Roman"/>
          <w:kern w:val="2"/>
          <w:sz w:val="32"/>
          <w:szCs w:val="32"/>
          <w:lang w:val="en-US" w:eastAsia="zh-CN" w:bidi="ar-SA"/>
        </w:rPr>
      </w:pPr>
    </w:p>
    <w:p>
      <w:pPr>
        <w:spacing w:line="620" w:lineRule="exact"/>
        <w:jc w:val="left"/>
        <w:rPr>
          <w:rFonts w:eastAsia="方正黑体简体"/>
          <w:color w:val="000000"/>
          <w:kern w:val="0"/>
          <w:sz w:val="32"/>
          <w:szCs w:val="32"/>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color w:val="000000"/>
          <w:kern w:val="0"/>
          <w:sz w:val="32"/>
          <w:szCs w:val="32"/>
        </w:rPr>
      </w:pPr>
      <w:r>
        <w:rPr>
          <w:rFonts w:hint="eastAsia" w:eastAsia="方正黑体简体"/>
          <w:color w:val="000000"/>
          <w:kern w:val="0"/>
          <w:sz w:val="32"/>
          <w:szCs w:val="32"/>
        </w:rPr>
        <w:t>附件</w:t>
      </w:r>
      <w:r>
        <w:rPr>
          <w:rFonts w:hint="eastAsia" w:eastAsia="方正黑体简体"/>
          <w:color w:val="000000"/>
          <w:kern w:val="0"/>
          <w:sz w:val="32"/>
          <w:szCs w:val="32"/>
          <w:lang w:val="en-US" w:eastAsia="zh-CN"/>
        </w:rPr>
        <w:t>1-</w:t>
      </w:r>
      <w:r>
        <w:rPr>
          <w:rFonts w:eastAsia="方正黑体简体"/>
          <w:color w:val="000000"/>
          <w:kern w:val="0"/>
          <w:sz w:val="32"/>
          <w:szCs w:val="32"/>
        </w:rPr>
        <w:t>2</w:t>
      </w:r>
    </w:p>
    <w:p>
      <w:pPr>
        <w:spacing w:line="620" w:lineRule="exact"/>
        <w:ind w:firstLine="0" w:firstLineChars="0"/>
        <w:jc w:val="center"/>
        <w:rPr>
          <w:rFonts w:hint="eastAsia" w:eastAsia="方正小标宋简体"/>
          <w:color w:val="000000"/>
          <w:w w:val="90"/>
          <w:kern w:val="0"/>
          <w:sz w:val="44"/>
          <w:szCs w:val="44"/>
        </w:rPr>
      </w:pPr>
      <w:r>
        <w:rPr>
          <w:rFonts w:eastAsia="方正小标宋简体"/>
          <w:color w:val="000000"/>
          <w:w w:val="90"/>
          <w:kern w:val="0"/>
          <w:sz w:val="44"/>
          <w:szCs w:val="44"/>
        </w:rPr>
        <w:t>202</w:t>
      </w:r>
      <w:r>
        <w:rPr>
          <w:rFonts w:hint="eastAsia" w:eastAsia="方正小标宋简体"/>
          <w:color w:val="000000"/>
          <w:w w:val="90"/>
          <w:kern w:val="0"/>
          <w:sz w:val="44"/>
          <w:szCs w:val="44"/>
        </w:rPr>
        <w:t>2年度乐至县部门整体支出绩效目标完成</w:t>
      </w:r>
    </w:p>
    <w:p>
      <w:pPr>
        <w:spacing w:line="620" w:lineRule="exact"/>
        <w:ind w:firstLine="0" w:firstLineChars="0"/>
        <w:jc w:val="center"/>
        <w:rPr>
          <w:rFonts w:eastAsia="方正小标宋简体"/>
          <w:color w:val="000000"/>
          <w:w w:val="90"/>
          <w:kern w:val="0"/>
          <w:sz w:val="44"/>
          <w:szCs w:val="44"/>
        </w:rPr>
      </w:pPr>
      <w:r>
        <w:rPr>
          <w:rFonts w:hint="eastAsia" w:eastAsia="方正小标宋简体"/>
          <w:color w:val="000000"/>
          <w:w w:val="90"/>
          <w:kern w:val="0"/>
          <w:sz w:val="44"/>
          <w:szCs w:val="44"/>
        </w:rPr>
        <w:t>情况表</w:t>
      </w:r>
    </w:p>
    <w:p>
      <w:pPr>
        <w:widowControl w:val="0"/>
        <w:jc w:val="both"/>
        <w:rPr>
          <w:rFonts w:ascii="宋体" w:hAnsi="Times New Roman" w:eastAsia="宋体" w:cs="Times New Roman"/>
          <w:kern w:val="2"/>
          <w:sz w:val="32"/>
          <w:szCs w:val="32"/>
          <w:lang w:val="en-US" w:eastAsia="zh-CN" w:bidi="ar-SA"/>
        </w:rPr>
      </w:pPr>
    </w:p>
    <w:tbl>
      <w:tblPr>
        <w:tblStyle w:val="18"/>
        <w:tblW w:w="9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9"/>
        <w:gridCol w:w="934"/>
        <w:gridCol w:w="861"/>
        <w:gridCol w:w="1043"/>
        <w:gridCol w:w="1249"/>
        <w:gridCol w:w="2023"/>
        <w:gridCol w:w="2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8" w:hRule="atLeast"/>
          <w:jc w:val="center"/>
        </w:trPr>
        <w:tc>
          <w:tcPr>
            <w:tcW w:w="899"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4087" w:type="dxa"/>
            <w:gridSpan w:val="4"/>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rPr>
              <w:t>　</w:t>
            </w:r>
            <w:r>
              <w:rPr>
                <w:rFonts w:hint="eastAsia" w:eastAsia="宋体"/>
                <w:color w:val="000000"/>
                <w:kern w:val="0"/>
                <w:sz w:val="21"/>
                <w:szCs w:val="21"/>
                <w:lang w:eastAsia="zh-CN"/>
              </w:rPr>
              <w:t>乐至县蟠龙镇人民政府</w:t>
            </w:r>
          </w:p>
        </w:tc>
        <w:tc>
          <w:tcPr>
            <w:tcW w:w="2023"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2585"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89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2538.94</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2538.94</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8"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基本支出</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842.36</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842.36</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政策和项目支出</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1696.58</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1696.58</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89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结构</w:t>
            </w: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2538.94</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2536.71</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2.23</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2538.94</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2536.71</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2.23</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spacing w:val="-20"/>
                <w:kern w:val="0"/>
                <w:sz w:val="21"/>
                <w:szCs w:val="21"/>
              </w:rPr>
            </w:pPr>
            <w:r>
              <w:rPr>
                <w:rFonts w:hint="eastAsia" w:eastAsia="宋体"/>
                <w:color w:val="000000"/>
                <w:spacing w:val="-2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4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5" w:hRule="atLeast"/>
          <w:jc w:val="center"/>
        </w:trPr>
        <w:tc>
          <w:tcPr>
            <w:tcW w:w="89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目标</w:t>
            </w:r>
            <w:r>
              <w:rPr>
                <w:rFonts w:eastAsia="宋体"/>
                <w:color w:val="000000"/>
                <w:kern w:val="0"/>
                <w:sz w:val="21"/>
                <w:szCs w:val="21"/>
              </w:rPr>
              <w:t>1:</w:t>
            </w:r>
            <w:r>
              <w:rPr>
                <w:rFonts w:hint="eastAsia" w:eastAsia="宋体"/>
                <w:color w:val="000000"/>
                <w:kern w:val="0"/>
                <w:sz w:val="21"/>
                <w:szCs w:val="21"/>
                <w:lang w:eastAsia="zh-CN"/>
              </w:rPr>
              <w:t>保障党政组织机构正常运转</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组织机构正常运转</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目标</w:t>
            </w:r>
            <w:r>
              <w:rPr>
                <w:rFonts w:eastAsia="宋体"/>
                <w:color w:val="000000"/>
                <w:kern w:val="0"/>
                <w:sz w:val="21"/>
                <w:szCs w:val="21"/>
              </w:rPr>
              <w:t>2:</w:t>
            </w:r>
            <w:r>
              <w:rPr>
                <w:rFonts w:hint="eastAsia" w:eastAsia="宋体"/>
                <w:color w:val="000000"/>
                <w:kern w:val="0"/>
                <w:sz w:val="21"/>
                <w:szCs w:val="21"/>
              </w:rPr>
              <w:t>大力实施镇村振兴战略，培育发展特色优势产业</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发展乡村振兴战略，按时按量完成项目建设</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目标</w:t>
            </w:r>
            <w:r>
              <w:rPr>
                <w:rFonts w:eastAsia="宋体"/>
                <w:color w:val="000000"/>
                <w:kern w:val="0"/>
                <w:sz w:val="21"/>
                <w:szCs w:val="21"/>
              </w:rPr>
              <w:t>3:</w:t>
            </w:r>
            <w:r>
              <w:rPr>
                <w:rFonts w:hint="eastAsia" w:eastAsia="宋体"/>
                <w:color w:val="000000"/>
                <w:kern w:val="0"/>
                <w:sz w:val="21"/>
                <w:szCs w:val="21"/>
                <w:lang w:eastAsia="zh-CN"/>
              </w:rPr>
              <w:t>加强基础设施和人居环境建设</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auto"/>
              <w:rPr>
                <w:rFonts w:hint="eastAsia" w:eastAsia="宋体"/>
                <w:color w:val="000000"/>
                <w:kern w:val="0"/>
                <w:sz w:val="21"/>
                <w:szCs w:val="21"/>
                <w:lang w:eastAsia="zh-CN"/>
              </w:rPr>
            </w:pPr>
            <w:r>
              <w:rPr>
                <w:rFonts w:hint="eastAsia" w:eastAsia="宋体"/>
                <w:color w:val="000000"/>
                <w:kern w:val="0"/>
                <w:sz w:val="21"/>
                <w:szCs w:val="21"/>
                <w:lang w:eastAsia="zh-CN"/>
              </w:rPr>
              <w:t>进一步强化基础设施建设，村容村貌得到改善</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5"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目标</w:t>
            </w:r>
            <w:r>
              <w:rPr>
                <w:rFonts w:hint="eastAsia" w:eastAsia="宋体"/>
                <w:color w:val="000000"/>
                <w:kern w:val="0"/>
                <w:sz w:val="21"/>
                <w:szCs w:val="21"/>
                <w:lang w:val="en-US" w:eastAsia="zh-CN"/>
              </w:rPr>
              <w:t>4</w:t>
            </w:r>
            <w:r>
              <w:rPr>
                <w:rFonts w:eastAsia="宋体"/>
                <w:color w:val="000000"/>
                <w:kern w:val="0"/>
                <w:sz w:val="21"/>
                <w:szCs w:val="21"/>
              </w:rPr>
              <w:t>:</w:t>
            </w:r>
            <w:r>
              <w:rPr>
                <w:rFonts w:hint="eastAsia" w:eastAsia="宋体"/>
                <w:color w:val="000000"/>
                <w:kern w:val="0"/>
                <w:sz w:val="21"/>
                <w:szCs w:val="21"/>
                <w:lang w:eastAsia="zh-CN"/>
              </w:rPr>
              <w:t>保障民生，发展社会事业</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保障民生，发展正常</w:t>
            </w:r>
            <w:r>
              <w:rPr>
                <w:rFonts w:hint="eastAsia" w:eastAsia="宋体"/>
                <w:color w:val="000000"/>
                <w:kern w:val="0"/>
                <w:sz w:val="21"/>
                <w:szCs w:val="21"/>
              </w:rPr>
              <w:t>　</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795"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目标</w:t>
            </w:r>
            <w:r>
              <w:rPr>
                <w:rFonts w:hint="eastAsia" w:eastAsia="宋体"/>
                <w:color w:val="000000"/>
                <w:kern w:val="0"/>
                <w:sz w:val="21"/>
                <w:szCs w:val="21"/>
                <w:lang w:val="en-US" w:eastAsia="zh-CN"/>
              </w:rPr>
              <w:t>5：抓好安全生产，创新社会治理</w:t>
            </w:r>
          </w:p>
        </w:tc>
        <w:tc>
          <w:tcPr>
            <w:tcW w:w="229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重大安全事故发生率</w:t>
            </w:r>
            <w:r>
              <w:rPr>
                <w:rFonts w:hint="eastAsia" w:eastAsia="宋体"/>
                <w:color w:val="000000"/>
                <w:kern w:val="0"/>
                <w:sz w:val="21"/>
                <w:szCs w:val="21"/>
                <w:lang w:val="en-US" w:eastAsia="zh-CN"/>
              </w:rPr>
              <w:t>0%，保障群众生命财产安全</w:t>
            </w:r>
          </w:p>
        </w:tc>
        <w:tc>
          <w:tcPr>
            <w:tcW w:w="460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0" w:hRule="atLeast"/>
          <w:jc w:val="center"/>
        </w:trPr>
        <w:tc>
          <w:tcPr>
            <w:tcW w:w="899"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年度绩效指标</w:t>
            </w: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一级指标</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三级指标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完成</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861"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基本支出</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小于等于842.36万元</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基本支出执行数</w:t>
            </w:r>
            <w:r>
              <w:rPr>
                <w:rFonts w:hint="eastAsia" w:eastAsia="宋体"/>
                <w:color w:val="000000"/>
                <w:kern w:val="0"/>
                <w:sz w:val="21"/>
                <w:szCs w:val="21"/>
                <w:lang w:val="en-US" w:eastAsia="zh-CN"/>
              </w:rPr>
              <w:t>842.36万元</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2:</w:t>
            </w:r>
            <w:r>
              <w:rPr>
                <w:rFonts w:hint="eastAsia" w:eastAsia="宋体"/>
                <w:color w:val="000000"/>
                <w:kern w:val="0"/>
                <w:sz w:val="21"/>
                <w:szCs w:val="21"/>
                <w:lang w:eastAsia="zh-CN"/>
              </w:rPr>
              <w:t>政策和项目支出</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小于等于2536.71万元</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政策和项目支出执行数2536.71万元</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3：保障镇村两级组织机构正常运转覆盖率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等于100%</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4：低保、高龄、特困、稻谷补贴等惠农补贴发放完成率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等于100%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0"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5：2022年度预算项目数</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rPr>
              <w:t>小于等于19个</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完成</w:t>
            </w:r>
            <w:r>
              <w:rPr>
                <w:rFonts w:hint="eastAsia" w:eastAsia="宋体"/>
                <w:color w:val="000000"/>
                <w:kern w:val="0"/>
                <w:sz w:val="21"/>
                <w:szCs w:val="21"/>
                <w:lang w:val="en-US" w:eastAsia="zh-CN"/>
              </w:rPr>
              <w:t>18个</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采购项目执行缓慢，</w:t>
            </w:r>
            <w:r>
              <w:rPr>
                <w:rFonts w:hint="eastAsia" w:eastAsia="宋体"/>
                <w:color w:val="000000"/>
                <w:kern w:val="0"/>
                <w:sz w:val="21"/>
                <w:szCs w:val="21"/>
                <w:lang w:val="en-US" w:eastAsia="zh-CN"/>
              </w:rPr>
              <w:t>22年未完成支付。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6：按要求开展安全检查</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每周至少1次</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已完成</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采购项目执行缓慢，</w:t>
            </w:r>
            <w:r>
              <w:rPr>
                <w:rFonts w:hint="eastAsia" w:eastAsia="宋体"/>
                <w:color w:val="000000"/>
                <w:kern w:val="0"/>
                <w:sz w:val="21"/>
                <w:szCs w:val="21"/>
                <w:lang w:val="en-US" w:eastAsia="zh-CN"/>
              </w:rPr>
              <w:t>22年未完成支付。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预算执行率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2:</w:t>
            </w:r>
            <w:r>
              <w:rPr>
                <w:rFonts w:hint="eastAsia" w:eastAsia="宋体"/>
                <w:color w:val="000000"/>
                <w:kern w:val="0"/>
                <w:sz w:val="21"/>
                <w:szCs w:val="21"/>
                <w:lang w:eastAsia="zh-CN"/>
              </w:rPr>
              <w:t>组织机构正常运转保障率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　</w:t>
            </w: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hint="eastAsia" w:eastAsia="宋体"/>
                <w:color w:val="000000"/>
                <w:kern w:val="0"/>
                <w:sz w:val="21"/>
                <w:szCs w:val="21"/>
                <w:lang w:val="en-US" w:eastAsia="zh-CN"/>
              </w:rPr>
              <w:t>3</w:t>
            </w:r>
            <w:r>
              <w:rPr>
                <w:rFonts w:eastAsia="宋体"/>
                <w:color w:val="000000"/>
                <w:kern w:val="0"/>
                <w:sz w:val="21"/>
                <w:szCs w:val="21"/>
              </w:rPr>
              <w:t>:</w:t>
            </w:r>
            <w:r>
              <w:rPr>
                <w:rFonts w:hint="eastAsia" w:eastAsia="宋体"/>
                <w:color w:val="000000"/>
                <w:kern w:val="0"/>
                <w:sz w:val="21"/>
                <w:szCs w:val="21"/>
                <w:lang w:val="en-US" w:eastAsia="zh-CN"/>
              </w:rPr>
              <w:t>低保、高龄、特困、稻谷补贴等惠农补贴发放准确率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hint="eastAsia" w:eastAsia="宋体"/>
                <w:color w:val="000000"/>
                <w:kern w:val="0"/>
                <w:sz w:val="21"/>
                <w:szCs w:val="21"/>
                <w:lang w:val="en-US" w:eastAsia="zh-CN"/>
              </w:rPr>
              <w:t>4：</w:t>
            </w:r>
            <w:r>
              <w:rPr>
                <w:rFonts w:hint="eastAsia" w:eastAsia="宋体"/>
                <w:color w:val="000000"/>
                <w:kern w:val="0"/>
                <w:sz w:val="21"/>
                <w:szCs w:val="21"/>
                <w:lang w:eastAsia="zh-CN"/>
              </w:rPr>
              <w:t>项目验收合格率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hint="eastAsia" w:eastAsia="宋体"/>
                <w:color w:val="000000"/>
                <w:kern w:val="0"/>
                <w:sz w:val="21"/>
                <w:szCs w:val="21"/>
                <w:lang w:val="en-US" w:eastAsia="zh-CN"/>
              </w:rPr>
              <w:t>5：</w:t>
            </w:r>
            <w:r>
              <w:rPr>
                <w:rFonts w:hint="eastAsia" w:eastAsia="宋体"/>
                <w:color w:val="000000"/>
                <w:kern w:val="0"/>
                <w:sz w:val="21"/>
                <w:szCs w:val="21"/>
                <w:lang w:eastAsia="zh-CN"/>
              </w:rPr>
              <w:t>安全检查覆盖率</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大于等于90%</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工作时效</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2022年度</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已完成</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2:</w:t>
            </w:r>
            <w:r>
              <w:rPr>
                <w:rFonts w:hint="eastAsia" w:eastAsia="宋体"/>
                <w:color w:val="000000"/>
                <w:kern w:val="0"/>
                <w:sz w:val="21"/>
                <w:szCs w:val="21"/>
                <w:lang w:eastAsia="zh-CN"/>
              </w:rPr>
              <w:t>补贴发放及时性</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3：项目建设完成及时性</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及时完成</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按期完成</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基本及项目支出预算成本</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2538.94万元</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2538.94万元</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效益</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861"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社会效益指标</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民生事业稳定发展</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持续增长</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基本完成目标</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指标</w:t>
            </w:r>
            <w:r>
              <w:rPr>
                <w:rFonts w:eastAsia="宋体"/>
                <w:color w:val="000000"/>
                <w:kern w:val="0"/>
                <w:sz w:val="21"/>
                <w:szCs w:val="21"/>
              </w:rPr>
              <w:t>2:</w:t>
            </w:r>
            <w:r>
              <w:rPr>
                <w:rFonts w:hint="eastAsia" w:eastAsia="宋体"/>
                <w:color w:val="000000"/>
                <w:kern w:val="0"/>
                <w:sz w:val="21"/>
                <w:szCs w:val="21"/>
                <w:lang w:eastAsia="zh-CN"/>
              </w:rPr>
              <w:t>提升群众安全感</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有效提升群众安全感</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基本完成目标</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生态效益指标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人居环境持续改善</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持续提升</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改善</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可持续影响指标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政策持续</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长期</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长期</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72" w:hRule="atLeast"/>
          <w:jc w:val="center"/>
        </w:trPr>
        <w:tc>
          <w:tcPr>
            <w:tcW w:w="89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4"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86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满意度指标</w:t>
            </w:r>
          </w:p>
        </w:tc>
        <w:tc>
          <w:tcPr>
            <w:tcW w:w="104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服务对象满意度</w:t>
            </w:r>
          </w:p>
        </w:tc>
        <w:tc>
          <w:tcPr>
            <w:tcW w:w="124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r>
              <w:rPr>
                <w:rFonts w:hint="eastAsia" w:eastAsia="宋体"/>
                <w:color w:val="000000"/>
                <w:kern w:val="0"/>
                <w:sz w:val="21"/>
                <w:szCs w:val="21"/>
              </w:rPr>
              <w:t>　</w:t>
            </w:r>
          </w:p>
        </w:tc>
        <w:tc>
          <w:tcPr>
            <w:tcW w:w="202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100%</w:t>
            </w:r>
          </w:p>
        </w:tc>
        <w:tc>
          <w:tcPr>
            <w:tcW w:w="258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bl>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center"/>
        <w:rPr>
          <w:rFonts w:eastAsia="方正小标宋简体"/>
          <w:sz w:val="44"/>
          <w:szCs w:val="44"/>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right="0" w:firstLine="0" w:firstLineChars="0"/>
        <w:jc w:val="left"/>
        <w:rPr>
          <w:rFonts w:hint="eastAsia"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right="0" w:firstLine="0" w:firstLineChars="0"/>
        <w:jc w:val="left"/>
        <w:rPr>
          <w:rFonts w:hint="eastAsia"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right="0" w:firstLine="0" w:firstLineChars="0"/>
        <w:jc w:val="left"/>
        <w:rPr>
          <w:rFonts w:hint="eastAsia" w:ascii="方正黑体简体" w:hAnsi="方正黑体简体" w:eastAsia="方正黑体简体" w:cs="方正黑体简体"/>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right="0" w:firstLine="0" w:firstLineChars="0"/>
        <w:jc w:val="left"/>
        <w:rPr>
          <w:rFonts w:hint="eastAsia" w:ascii="方正黑体简体" w:hAnsi="方正黑体简体" w:eastAsia="方正黑体简体" w:cs="方正黑体简体"/>
          <w:sz w:val="32"/>
          <w:szCs w:val="32"/>
          <w:lang w:eastAsia="zh-CN"/>
        </w:rPr>
      </w:pPr>
    </w:p>
    <w:p>
      <w:pPr>
        <w:pStyle w:val="5"/>
        <w:bidi w:val="0"/>
        <w:ind w:left="0" w:leftChars="0" w:firstLine="0" w:firstLineChars="0"/>
        <w:rPr>
          <w:rFonts w:hint="eastAsia"/>
          <w:lang w:val="en-US" w:eastAsia="zh-CN"/>
        </w:rPr>
      </w:pPr>
      <w:bookmarkStart w:id="96" w:name="_Toc1767"/>
      <w:r>
        <w:rPr>
          <w:rFonts w:hint="eastAsia"/>
          <w:lang w:eastAsia="zh-CN"/>
        </w:rPr>
        <w:t>附件</w:t>
      </w:r>
      <w:r>
        <w:rPr>
          <w:rFonts w:hint="eastAsia"/>
          <w:lang w:val="en-US" w:eastAsia="zh-CN"/>
        </w:rPr>
        <w:t>2</w:t>
      </w:r>
      <w:bookmarkEnd w:id="96"/>
    </w:p>
    <w:p>
      <w:pPr>
        <w:pStyle w:val="5"/>
        <w:bidi w:val="0"/>
        <w:ind w:left="0" w:leftChars="0" w:firstLine="0" w:firstLineChars="0"/>
        <w:jc w:val="center"/>
      </w:pPr>
      <w:bookmarkStart w:id="97" w:name="_Toc2133"/>
      <w:r>
        <w:t>202</w:t>
      </w:r>
      <w:r>
        <w:rPr>
          <w:rFonts w:hint="eastAsia"/>
        </w:rPr>
        <w:t>2年乐至县项目支出绩效自评报告</w:t>
      </w:r>
      <w:bookmarkEnd w:id="97"/>
    </w:p>
    <w:p>
      <w:pPr>
        <w:pStyle w:val="5"/>
        <w:bidi w:val="0"/>
        <w:ind w:left="0" w:leftChars="0" w:firstLine="0" w:firstLineChars="0"/>
        <w:jc w:val="center"/>
        <w:rPr>
          <w:rFonts w:hint="eastAsia"/>
        </w:rPr>
      </w:pPr>
      <w:bookmarkStart w:id="98" w:name="_Toc733"/>
      <w:r>
        <w:rPr>
          <w:rFonts w:hint="eastAsia"/>
        </w:rPr>
        <w:t>（蟠龙镇敬老院隔离点建设</w:t>
      </w:r>
      <w:r>
        <w:rPr>
          <w:rFonts w:hint="eastAsia"/>
          <w:lang w:eastAsia="zh-CN"/>
        </w:rPr>
        <w:t>项目</w:t>
      </w:r>
      <w:r>
        <w:rPr>
          <w:rFonts w:hint="eastAsia"/>
        </w:rPr>
        <w:t>）</w:t>
      </w:r>
      <w:bookmarkEnd w:id="98"/>
    </w:p>
    <w:p>
      <w:pPr>
        <w:keepNext w:val="0"/>
        <w:keepLines w:val="0"/>
        <w:pageBreakBefore w:val="0"/>
        <w:widowControl/>
        <w:kinsoku/>
        <w:wordWrap/>
        <w:overflowPunct/>
        <w:topLinePunct w:val="0"/>
        <w:autoSpaceDE/>
        <w:autoSpaceDN/>
        <w:bidi w:val="0"/>
        <w:adjustRightInd/>
        <w:snapToGrid/>
        <w:spacing w:before="0" w:after="0" w:line="576" w:lineRule="exact"/>
        <w:ind w:right="0" w:firstLine="640" w:firstLineChars="200"/>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为做好2022年度项目支出绩效自评工作，强化绩效和责任意识，提高财政资金使用效益，根据《乐至县财政支出绩效评价管理办法》及《乐至县财政局关于开展2022年度财政支出绩效自评工作的通知》（乐财监督绩效〔2023〕14号）文件要求，结合实际，我镇组织开展项目绩效评价工作。现将我单位蟠龙镇敬老院隔离点建设项目绩效自评情况总结如下：</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一、项目基本情况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sz w:val="32"/>
          <w:szCs w:val="32"/>
        </w:rPr>
      </w:pPr>
      <w:r>
        <w:rPr>
          <w:rFonts w:hint="eastAsia" w:eastAsia="方正楷体简体"/>
          <w:b/>
          <w:sz w:val="32"/>
          <w:szCs w:val="32"/>
        </w:rPr>
        <w:t>（一）概况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1.立项背景及目的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为做好疫情防控工作，控制疫情风险传播范围，根据县委县政府安排，决定启用蟠龙镇敬老院作为疫情防控隔离点，为做好隔离工作，对敬老院隔离点进行改造，确立蟠龙镇敬老院隔离点建设项目。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2.</w:t>
      </w:r>
      <w:r>
        <w:rPr>
          <w:rFonts w:hint="eastAsia" w:ascii="方正仿宋简体" w:hAnsi="方正仿宋简体" w:eastAsia="方正仿宋简体" w:cs="方正仿宋简体"/>
          <w:b/>
          <w:bCs w:val="0"/>
          <w:sz w:val="32"/>
          <w:szCs w:val="32"/>
        </w:rPr>
        <w:t>预算资金来源及使用情况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szCs w:val="32"/>
          <w:lang w:val="en-US" w:eastAsia="zh-CN"/>
        </w:rPr>
        <w:t>项目全年预算数21.0706万元，执行数为19.3702万元，结余1.7004万元，结余资金收回国库，未进行结转，完成预算的91.93%。</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3.</w:t>
      </w:r>
      <w:r>
        <w:rPr>
          <w:rFonts w:hint="eastAsia" w:ascii="方正仿宋简体" w:hAnsi="方正仿宋简体" w:eastAsia="方正仿宋简体" w:cs="方正仿宋简体"/>
          <w:b/>
          <w:bCs w:val="0"/>
          <w:sz w:val="32"/>
          <w:szCs w:val="32"/>
        </w:rPr>
        <w:t>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截止2022年底，项目已全面建设完成，符合预期建设标准，质量合格，并已进行多轮使用。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4.组织及管理</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rPr>
          <w:rFonts w:hint="eastAsia" w:ascii="仿宋" w:hAnsi="仿宋" w:eastAsia="方正仿宋简体" w:cs="Times New Roman"/>
          <w:color w:val="auto"/>
          <w:kern w:val="0"/>
          <w:sz w:val="32"/>
          <w:szCs w:val="28"/>
          <w:lang w:val="zh-CN" w:eastAsia="zh-CN" w:bidi="ar-SA"/>
        </w:rPr>
      </w:pPr>
      <w:r>
        <w:rPr>
          <w:rFonts w:hint="eastAsia" w:ascii="方正仿宋简体" w:hAnsi="方正仿宋简体" w:eastAsia="方正仿宋简体" w:cs="方正仿宋简体"/>
          <w:color w:val="auto"/>
          <w:kern w:val="0"/>
          <w:sz w:val="32"/>
          <w:szCs w:val="28"/>
          <w:lang w:val="zh-CN" w:eastAsia="zh-CN" w:bidi="ar-SA"/>
        </w:rPr>
        <w:t>为防范化解疫情风险，进一步控制病毒传播范围，我镇经过党委会研究和讨论，按照法定程序确定施工单位，严格按照基本建设程序以及相关法律法规，对工程质量、进度，安全和文明施工进行全过程、全方位的现场监督管理，努力提高工作质量和效率，明确规范管理，强化责任，确保工程质量、进度和安全文明施工。确定蟠龙镇社会事务管理办公室为项目主要负责部门，由分管领导范晓静通知具体统筹负责，实时进行监督管理。</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color w:val="auto"/>
          <w:sz w:val="32"/>
          <w:szCs w:val="32"/>
        </w:rPr>
      </w:pPr>
      <w:r>
        <w:rPr>
          <w:rFonts w:hint="eastAsia" w:eastAsia="方正楷体简体"/>
          <w:b/>
          <w:color w:val="auto"/>
          <w:sz w:val="32"/>
          <w:szCs w:val="32"/>
        </w:rPr>
        <w:t>（二）绩效目标</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default" w:eastAsia="宋体"/>
          <w:color w:val="auto"/>
          <w:sz w:val="21"/>
          <w:lang w:val="en-US" w:eastAsia="zh-CN"/>
        </w:rPr>
      </w:pPr>
      <w:r>
        <w:rPr>
          <w:rFonts w:hint="eastAsia" w:ascii="方正仿宋简体" w:hAnsi="方正仿宋简体" w:eastAsia="方正仿宋简体" w:cs="方正仿宋简体"/>
          <w:b w:val="0"/>
          <w:bCs/>
          <w:color w:val="auto"/>
          <w:sz w:val="32"/>
          <w:szCs w:val="32"/>
        </w:rPr>
        <w:t>项目</w:t>
      </w:r>
      <w:r>
        <w:rPr>
          <w:rFonts w:hint="eastAsia" w:ascii="方正仿宋简体" w:hAnsi="方正仿宋简体" w:eastAsia="方正仿宋简体" w:cs="方正仿宋简体"/>
          <w:b w:val="0"/>
          <w:bCs/>
          <w:color w:val="auto"/>
          <w:sz w:val="32"/>
          <w:szCs w:val="32"/>
          <w:lang w:eastAsia="zh-CN"/>
        </w:rPr>
        <w:t>总体目标为建设符合隔离标准的隔离点，并顺利投入使用。具体绩效目标：</w:t>
      </w:r>
      <w:r>
        <w:rPr>
          <w:rFonts w:hint="eastAsia" w:ascii="方正仿宋简体" w:hAnsi="方正仿宋简体" w:eastAsia="方正仿宋简体" w:cs="方正仿宋简体"/>
          <w:b/>
          <w:bCs w:val="0"/>
          <w:color w:val="auto"/>
          <w:sz w:val="32"/>
          <w:szCs w:val="32"/>
          <w:lang w:val="en-US" w:eastAsia="zh-CN"/>
        </w:rPr>
        <w:t>1.数量指标：</w:t>
      </w:r>
      <w:r>
        <w:rPr>
          <w:rFonts w:hint="eastAsia" w:ascii="方正仿宋简体" w:hAnsi="方正仿宋简体" w:eastAsia="方正仿宋简体" w:cs="方正仿宋简体"/>
          <w:b w:val="0"/>
          <w:bCs/>
          <w:color w:val="auto"/>
          <w:sz w:val="32"/>
          <w:szCs w:val="32"/>
          <w:lang w:val="en-US" w:eastAsia="zh-CN"/>
        </w:rPr>
        <w:t>预计接纳隔离人员小于等于40人；</w:t>
      </w:r>
      <w:r>
        <w:rPr>
          <w:rFonts w:hint="eastAsia" w:ascii="方正仿宋简体" w:hAnsi="方正仿宋简体" w:eastAsia="方正仿宋简体" w:cs="方正仿宋简体"/>
          <w:b/>
          <w:bCs w:val="0"/>
          <w:color w:val="auto"/>
          <w:sz w:val="32"/>
          <w:szCs w:val="32"/>
          <w:lang w:val="en-US" w:eastAsia="zh-CN"/>
        </w:rPr>
        <w:t>2.质量指标：</w:t>
      </w:r>
      <w:r>
        <w:rPr>
          <w:rFonts w:hint="eastAsia" w:ascii="方正仿宋简体" w:hAnsi="方正仿宋简体" w:eastAsia="方正仿宋简体" w:cs="方正仿宋简体"/>
          <w:b w:val="0"/>
          <w:bCs/>
          <w:color w:val="auto"/>
          <w:sz w:val="32"/>
          <w:szCs w:val="32"/>
          <w:lang w:val="en-US" w:eastAsia="zh-CN"/>
        </w:rPr>
        <w:t>隔离点建设验收合格率大于等于95%；</w:t>
      </w:r>
      <w:r>
        <w:rPr>
          <w:rFonts w:hint="eastAsia" w:ascii="方正仿宋简体" w:hAnsi="方正仿宋简体" w:eastAsia="方正仿宋简体" w:cs="方正仿宋简体"/>
          <w:b/>
          <w:bCs w:val="0"/>
          <w:color w:val="auto"/>
          <w:sz w:val="32"/>
          <w:szCs w:val="32"/>
          <w:lang w:val="en-US" w:eastAsia="zh-CN"/>
        </w:rPr>
        <w:t>3.成本指标：</w:t>
      </w:r>
      <w:r>
        <w:rPr>
          <w:rFonts w:hint="eastAsia" w:ascii="方正仿宋简体" w:hAnsi="方正仿宋简体" w:eastAsia="方正仿宋简体" w:cs="方正仿宋简体"/>
          <w:b w:val="0"/>
          <w:bCs/>
          <w:color w:val="auto"/>
          <w:sz w:val="32"/>
          <w:szCs w:val="32"/>
          <w:lang w:val="en-US" w:eastAsia="zh-CN"/>
        </w:rPr>
        <w:t>预算控制成本小于等于21.0706万元；</w:t>
      </w:r>
      <w:r>
        <w:rPr>
          <w:rFonts w:hint="eastAsia" w:ascii="方正仿宋简体" w:hAnsi="方正仿宋简体" w:eastAsia="方正仿宋简体" w:cs="方正仿宋简体"/>
          <w:b/>
          <w:bCs w:val="0"/>
          <w:color w:val="auto"/>
          <w:sz w:val="32"/>
          <w:szCs w:val="32"/>
          <w:lang w:val="en-US" w:eastAsia="zh-CN"/>
        </w:rPr>
        <w:t>4.时效指标:</w:t>
      </w:r>
      <w:r>
        <w:rPr>
          <w:rFonts w:hint="eastAsia" w:ascii="方正仿宋简体" w:hAnsi="方正仿宋简体" w:eastAsia="方正仿宋简体" w:cs="方正仿宋简体"/>
          <w:b w:val="0"/>
          <w:bCs/>
          <w:color w:val="auto"/>
          <w:sz w:val="32"/>
          <w:szCs w:val="32"/>
          <w:lang w:val="en-US" w:eastAsia="zh-CN"/>
        </w:rPr>
        <w:t>建设进度控制率等于100%；</w:t>
      </w:r>
      <w:r>
        <w:rPr>
          <w:rFonts w:hint="eastAsia" w:ascii="方正仿宋简体" w:hAnsi="方正仿宋简体" w:eastAsia="方正仿宋简体" w:cs="方正仿宋简体"/>
          <w:b/>
          <w:bCs w:val="0"/>
          <w:color w:val="auto"/>
          <w:sz w:val="32"/>
          <w:szCs w:val="32"/>
          <w:lang w:val="en-US" w:eastAsia="zh-CN"/>
        </w:rPr>
        <w:t>5.社会效益：</w:t>
      </w:r>
      <w:r>
        <w:rPr>
          <w:rFonts w:hint="eastAsia" w:ascii="方正仿宋简体" w:hAnsi="方正仿宋简体" w:eastAsia="方正仿宋简体" w:cs="方正仿宋简体"/>
          <w:b w:val="0"/>
          <w:bCs/>
          <w:color w:val="auto"/>
          <w:sz w:val="32"/>
          <w:szCs w:val="32"/>
          <w:lang w:val="en-US" w:eastAsia="zh-CN"/>
        </w:rPr>
        <w:t>配合做好疫情防控，及时接受隔离人员；</w:t>
      </w:r>
      <w:r>
        <w:rPr>
          <w:rFonts w:hint="eastAsia" w:ascii="方正仿宋简体" w:hAnsi="方正仿宋简体" w:eastAsia="方正仿宋简体" w:cs="方正仿宋简体"/>
          <w:b/>
          <w:bCs w:val="0"/>
          <w:color w:val="auto"/>
          <w:sz w:val="32"/>
          <w:szCs w:val="32"/>
          <w:lang w:val="en-US" w:eastAsia="zh-CN"/>
        </w:rPr>
        <w:t>6.满意度指标：</w:t>
      </w:r>
      <w:r>
        <w:rPr>
          <w:rFonts w:hint="eastAsia" w:ascii="方正仿宋简体" w:hAnsi="方正仿宋简体" w:eastAsia="方正仿宋简体" w:cs="方正仿宋简体"/>
          <w:b w:val="0"/>
          <w:bCs/>
          <w:color w:val="auto"/>
          <w:sz w:val="32"/>
          <w:szCs w:val="32"/>
          <w:lang w:val="en-US" w:eastAsia="zh-CN"/>
        </w:rPr>
        <w:t>隔离人员满意度大于等于95%。</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二、绩效自评工作情况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（一）自评工作组织领导</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宋体"/>
          <w:color w:val="auto"/>
          <w:sz w:val="21"/>
        </w:rPr>
      </w:pPr>
      <w:r>
        <w:rPr>
          <w:rFonts w:hint="eastAsia" w:ascii="方正仿宋简体" w:hAnsi="方正仿宋简体" w:eastAsia="方正仿宋简体" w:cs="方正仿宋简体"/>
          <w:color w:val="auto"/>
          <w:kern w:val="2"/>
          <w:sz w:val="32"/>
          <w:szCs w:val="32"/>
          <w:lang w:val="en-US" w:eastAsia="zh-CN" w:bidi="ar-SA"/>
        </w:rPr>
        <w:t>蟠龙镇政府高度重视2022年预算绩效项目自评工作，为切实加强预算绩效自评工作的组织领导，成立以镇长刘雪冰同志任组长，财经分管领导陈东同志任副组长，各站所室主任（负责人）及财政所工作人员任成员的预算绩效自评工作小组，工作小组设办公室在财政所。</w:t>
      </w:r>
    </w:p>
    <w:p>
      <w:pPr>
        <w:keepNext w:val="0"/>
        <w:keepLines w:val="0"/>
        <w:pageBreakBefore w:val="0"/>
        <w:numPr>
          <w:ilvl w:val="0"/>
          <w:numId w:val="4"/>
        </w:numPr>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自评方式、方法、重点等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结合项目立项、实施过程等相关资料，结合项目支出绩效目标设定情况，综合、客观的对项目进行评价。重点查看项目建设是否符合实际、建设质量是否达标、建成后的是否达到预期、能否及时投入使用等。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三、评价结论</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严格按照投入、过程、产出、效果等指标评分，自评等级为良。</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四、绩效分析</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一是项目决策情况。</w:t>
      </w:r>
      <w:r>
        <w:rPr>
          <w:rFonts w:hint="eastAsia" w:ascii="方正仿宋简体" w:hAnsi="方正仿宋简体" w:eastAsia="方正仿宋简体" w:cs="方正仿宋简体"/>
          <w:color w:val="auto"/>
          <w:kern w:val="2"/>
          <w:sz w:val="32"/>
          <w:szCs w:val="32"/>
          <w:lang w:val="en-US" w:eastAsia="zh-CN" w:bidi="ar-SA"/>
        </w:rPr>
        <w:t>项目设立是经过严格评估论证，与部门职责相符，属于公共财政支持范围，符合地方事权支出责任划分原则，与相关部门同类项目或部门内部相关项目不重复。项目规划符合县委、县政府重大决策部署，与项目年度目标一致。项目指导意见、管理办法、申报指南、实施细则等管理制度完善，不存在脱离实际、缺陷、漏洞导致执行偏离预期。</w:t>
      </w:r>
      <w:r>
        <w:rPr>
          <w:rFonts w:hint="eastAsia" w:ascii="方正仿宋简体" w:hAnsi="方正仿宋简体" w:eastAsia="方正仿宋简体" w:cs="方正仿宋简体"/>
          <w:b/>
          <w:bCs/>
          <w:color w:val="auto"/>
          <w:kern w:val="2"/>
          <w:sz w:val="32"/>
          <w:szCs w:val="32"/>
          <w:lang w:val="en-US" w:eastAsia="zh-CN" w:bidi="ar-SA"/>
        </w:rPr>
        <w:t>二是项目管理情况。</w:t>
      </w:r>
      <w:r>
        <w:rPr>
          <w:rFonts w:hint="eastAsia" w:ascii="方正仿宋简体" w:hAnsi="方正仿宋简体" w:eastAsia="方正仿宋简体" w:cs="方正仿宋简体"/>
          <w:color w:val="auto"/>
          <w:kern w:val="2"/>
          <w:sz w:val="32"/>
          <w:szCs w:val="32"/>
          <w:lang w:val="en-US" w:eastAsia="zh-CN" w:bidi="ar-SA"/>
        </w:rPr>
        <w:t>我单位目标任务的制定与国家政策法规、部门职责、部门中长期规划相符。目标任务制定明确，全面反映部门目标任务完成和预期效益情。目标任务合理可行，财政资源配置合理。</w:t>
      </w:r>
      <w:r>
        <w:rPr>
          <w:rFonts w:hint="eastAsia" w:ascii="方正仿宋简体" w:hAnsi="方正仿宋简体" w:eastAsia="方正仿宋简体" w:cs="方正仿宋简体"/>
          <w:b/>
          <w:bCs/>
          <w:color w:val="auto"/>
          <w:kern w:val="2"/>
          <w:sz w:val="32"/>
          <w:szCs w:val="32"/>
          <w:lang w:val="en-US" w:eastAsia="zh-CN" w:bidi="ar-SA"/>
        </w:rPr>
        <w:t>三是项目产出情况。</w:t>
      </w:r>
      <w:r>
        <w:rPr>
          <w:rFonts w:hint="eastAsia" w:ascii="方正仿宋简体" w:hAnsi="方正仿宋简体" w:eastAsia="方正仿宋简体" w:cs="方正仿宋简体"/>
          <w:color w:val="auto"/>
          <w:kern w:val="2"/>
          <w:sz w:val="32"/>
          <w:szCs w:val="32"/>
          <w:lang w:val="en-US" w:eastAsia="zh-CN" w:bidi="ar-SA"/>
        </w:rPr>
        <w:t>通过项目实施，配合全县防控工作，及时接受人员，控制风险传播。</w:t>
      </w:r>
      <w:r>
        <w:rPr>
          <w:rFonts w:hint="eastAsia" w:ascii="方正仿宋简体" w:hAnsi="方正仿宋简体" w:eastAsia="方正仿宋简体" w:cs="方正仿宋简体"/>
          <w:b/>
          <w:bCs/>
          <w:color w:val="auto"/>
          <w:kern w:val="2"/>
          <w:sz w:val="32"/>
          <w:szCs w:val="32"/>
          <w:lang w:val="en-US" w:eastAsia="zh-CN" w:bidi="ar-SA"/>
        </w:rPr>
        <w:t>四是项目绩效情况。</w:t>
      </w:r>
      <w:r>
        <w:rPr>
          <w:rFonts w:hint="eastAsia" w:ascii="方正仿宋简体" w:hAnsi="方正仿宋简体" w:eastAsia="方正仿宋简体" w:cs="方正仿宋简体"/>
          <w:color w:val="auto"/>
          <w:kern w:val="2"/>
          <w:sz w:val="32"/>
          <w:szCs w:val="32"/>
          <w:lang w:val="en-US" w:eastAsia="zh-CN" w:bidi="ar-SA"/>
        </w:rPr>
        <w:t>质量指标、社会效益指标、满意度指标均达到预期，绩效目标完成率100%。</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五、主要经验及做法、存在的问题和建议</w:t>
      </w:r>
    </w:p>
    <w:p>
      <w:pPr>
        <w:keepNext w:val="0"/>
        <w:keepLines w:val="0"/>
        <w:pageBreakBefore w:val="0"/>
        <w:widowControl/>
        <w:kinsoku/>
        <w:wordWrap/>
        <w:overflowPunct/>
        <w:topLinePunct w:val="0"/>
        <w:autoSpaceDE/>
        <w:autoSpaceDN/>
        <w:bidi w:val="0"/>
        <w:adjustRightInd/>
        <w:snapToGrid/>
        <w:spacing w:before="0" w:after="0" w:line="576" w:lineRule="exact"/>
        <w:ind w:right="0" w:firstLine="640" w:firstLineChars="200"/>
        <w:jc w:val="both"/>
        <w:textAlignment w:val="baseline"/>
        <w:rPr>
          <w:rFonts w:ascii="Times New Roman" w:hAnsi="Times New Roman" w:eastAsia="宋体" w:cs="Times New Roman"/>
          <w:color w:val="FF0000"/>
          <w:kern w:val="2"/>
          <w:sz w:val="18"/>
          <w:szCs w:val="24"/>
          <w:lang w:val="en-US" w:eastAsia="zh-CN" w:bidi="ar-SA"/>
        </w:rPr>
      </w:pPr>
      <w:r>
        <w:rPr>
          <w:rFonts w:hint="eastAsia" w:ascii="方正仿宋简体" w:hAnsi="方正仿宋简体" w:eastAsia="方正仿宋简体" w:cs="方正仿宋简体"/>
          <w:color w:val="auto"/>
          <w:kern w:val="2"/>
          <w:sz w:val="32"/>
          <w:szCs w:val="32"/>
          <w:lang w:val="en-US" w:eastAsia="zh-CN" w:bidi="ar-SA"/>
        </w:rPr>
        <w:t>按照隔离标准对敬老院进行建设，最大程度投入人力物力财力等，让项目尽快完成建设并投入使用。主要问题是我镇财政紧张，资金来源途径较少，导致对建设及投入使用中产生的资金无法及时兑付。下一步将尽快梳理我镇资金缺口，尽可能向上级申请资金完成拨付。</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2-</w:t>
      </w:r>
      <w:r>
        <w:rPr>
          <w:rFonts w:eastAsia="方正仿宋简体"/>
          <w:sz w:val="32"/>
          <w:szCs w:val="32"/>
        </w:rPr>
        <w:t>1.202</w:t>
      </w:r>
      <w:r>
        <w:rPr>
          <w:rFonts w:hint="eastAsia" w:eastAsia="方正仿宋简体"/>
          <w:sz w:val="32"/>
          <w:szCs w:val="32"/>
        </w:rPr>
        <w:t>2年度乐至县项目支出绩效自评计分表</w:t>
      </w:r>
    </w:p>
    <w:p>
      <w:pPr>
        <w:keepNext w:val="0"/>
        <w:keepLines w:val="0"/>
        <w:pageBreakBefore w:val="0"/>
        <w:kinsoku/>
        <w:wordWrap/>
        <w:overflowPunct/>
        <w:topLinePunct w:val="0"/>
        <w:autoSpaceDE/>
        <w:autoSpaceDN/>
        <w:bidi w:val="0"/>
        <w:adjustRightInd/>
        <w:snapToGrid/>
        <w:spacing w:line="576" w:lineRule="exact"/>
        <w:ind w:right="0" w:firstLine="1600" w:firstLineChars="500"/>
        <w:rPr>
          <w:rFonts w:ascii="宋体" w:hAnsi="宋体" w:eastAsia="方正仿宋简体"/>
          <w:b/>
          <w:sz w:val="32"/>
          <w:szCs w:val="32"/>
        </w:rPr>
      </w:pPr>
      <w:r>
        <w:rPr>
          <w:rFonts w:hint="eastAsia" w:eastAsia="方正仿宋简体"/>
          <w:sz w:val="32"/>
          <w:szCs w:val="32"/>
          <w:lang w:val="en-US" w:eastAsia="zh-CN"/>
        </w:rPr>
        <w:t>2-</w:t>
      </w:r>
      <w:r>
        <w:rPr>
          <w:rFonts w:eastAsia="方正仿宋简体"/>
          <w:sz w:val="32"/>
          <w:szCs w:val="32"/>
        </w:rPr>
        <w:t>2.202</w:t>
      </w:r>
      <w:r>
        <w:rPr>
          <w:rFonts w:hint="eastAsia" w:eastAsia="方正仿宋简体"/>
          <w:sz w:val="32"/>
          <w:szCs w:val="32"/>
        </w:rPr>
        <w:t>2年度乐至县项目支出绩效目标完成情况表</w:t>
      </w:r>
    </w:p>
    <w:p>
      <w:pPr>
        <w:keepNext w:val="0"/>
        <w:keepLines w:val="0"/>
        <w:pageBreakBefore w:val="0"/>
        <w:kinsoku/>
        <w:wordWrap/>
        <w:overflowPunct/>
        <w:topLinePunct w:val="0"/>
        <w:autoSpaceDE/>
        <w:autoSpaceDN/>
        <w:bidi w:val="0"/>
        <w:adjustRightInd/>
        <w:snapToGrid/>
        <w:spacing w:line="576" w:lineRule="exact"/>
        <w:ind w:right="0"/>
        <w:jc w:val="left"/>
        <w:rPr>
          <w:rFonts w:ascii="宋体" w:hAnsi="宋体" w:eastAsia="方正小标宋简体"/>
          <w:bCs/>
          <w:kern w:val="0"/>
          <w:sz w:val="40"/>
          <w:szCs w:val="40"/>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bCs/>
          <w:kern w:val="0"/>
          <w:sz w:val="32"/>
          <w:szCs w:val="32"/>
        </w:rPr>
      </w:pPr>
      <w:r>
        <w:rPr>
          <w:rFonts w:hint="eastAsia" w:eastAsia="方正黑体简体"/>
          <w:bCs/>
          <w:kern w:val="0"/>
          <w:sz w:val="32"/>
          <w:szCs w:val="32"/>
        </w:rPr>
        <w:t>附件</w:t>
      </w:r>
      <w:r>
        <w:rPr>
          <w:rFonts w:hint="eastAsia" w:eastAsia="方正黑体简体"/>
          <w:bCs/>
          <w:kern w:val="0"/>
          <w:sz w:val="32"/>
          <w:szCs w:val="32"/>
          <w:lang w:val="en-US" w:eastAsia="zh-CN"/>
        </w:rPr>
        <w:t>2-1</w:t>
      </w:r>
    </w:p>
    <w:p>
      <w:pPr>
        <w:spacing w:line="620" w:lineRule="exact"/>
        <w:ind w:firstLine="0" w:firstLineChars="0"/>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ind w:firstLine="0" w:firstLineChars="0"/>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rPr>
        <w:t>蟠龙镇敬老院隔离点建设</w:t>
      </w:r>
      <w:r>
        <w:rPr>
          <w:rFonts w:hint="eastAsia" w:eastAsia="方正楷体简体"/>
          <w:b/>
          <w:sz w:val="32"/>
          <w:szCs w:val="32"/>
          <w:lang w:eastAsia="zh-CN"/>
        </w:rPr>
        <w:t>项目</w:t>
      </w:r>
      <w:r>
        <w:rPr>
          <w:rFonts w:hint="eastAsia" w:eastAsia="方正楷体简体"/>
          <w:b/>
          <w:bCs/>
          <w:kern w:val="0"/>
          <w:sz w:val="32"/>
          <w:szCs w:val="32"/>
        </w:rPr>
        <w:t>）</w:t>
      </w:r>
    </w:p>
    <w:p>
      <w:pPr>
        <w:spacing w:line="620" w:lineRule="exact"/>
        <w:ind w:firstLine="0" w:firstLineChars="0"/>
        <w:rPr>
          <w:rFonts w:hint="eastAsia" w:eastAsia="宋体"/>
          <w:sz w:val="24"/>
          <w:lang w:eastAsia="zh-CN"/>
        </w:rPr>
      </w:pPr>
      <w:r>
        <w:rPr>
          <w:rFonts w:hint="eastAsia" w:eastAsia="宋体"/>
          <w:bCs/>
          <w:kern w:val="0"/>
          <w:sz w:val="24"/>
        </w:rPr>
        <w:t>预算单位名称：</w:t>
      </w:r>
      <w:r>
        <w:rPr>
          <w:rFonts w:hint="eastAsia" w:eastAsia="宋体"/>
          <w:bCs/>
          <w:kern w:val="0"/>
          <w:sz w:val="24"/>
          <w:lang w:eastAsia="zh-CN"/>
        </w:rPr>
        <w:t>乐至县蟠龙镇人民政府</w:t>
      </w:r>
      <w:r>
        <w:rPr>
          <w:rFonts w:eastAsia="宋体"/>
          <w:bCs/>
          <w:kern w:val="0"/>
          <w:sz w:val="24"/>
        </w:rPr>
        <w:t xml:space="preserve">   </w:t>
      </w:r>
      <w:r>
        <w:rPr>
          <w:rFonts w:hint="eastAsia" w:eastAsia="宋体"/>
          <w:bCs/>
          <w:kern w:val="0"/>
          <w:sz w:val="24"/>
        </w:rPr>
        <w:t>预算单位编码：</w:t>
      </w:r>
      <w:r>
        <w:rPr>
          <w:rFonts w:hint="eastAsia" w:eastAsia="宋体"/>
          <w:bCs/>
          <w:kern w:val="0"/>
          <w:sz w:val="24"/>
          <w:lang w:val="en-US" w:eastAsia="zh-CN"/>
        </w:rPr>
        <w:t>305001</w:t>
      </w:r>
      <w:r>
        <w:rPr>
          <w:rFonts w:eastAsia="宋体"/>
          <w:bCs/>
          <w:kern w:val="0"/>
          <w:sz w:val="24"/>
        </w:rPr>
        <w:t xml:space="preserve">    </w:t>
      </w:r>
      <w:r>
        <w:rPr>
          <w:rFonts w:hint="eastAsia" w:eastAsia="宋体"/>
          <w:bCs/>
          <w:kern w:val="0"/>
          <w:sz w:val="24"/>
        </w:rPr>
        <w:t>自评等级：</w:t>
      </w:r>
      <w:r>
        <w:rPr>
          <w:rFonts w:hint="eastAsia" w:eastAsia="宋体"/>
          <w:bCs/>
          <w:kern w:val="0"/>
          <w:sz w:val="24"/>
          <w:lang w:eastAsia="zh-CN"/>
        </w:rPr>
        <w:t>良</w:t>
      </w:r>
    </w:p>
    <w:tbl>
      <w:tblPr>
        <w:tblStyle w:val="18"/>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385"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467"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93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指标解释</w:t>
            </w:r>
          </w:p>
        </w:tc>
        <w:tc>
          <w:tcPr>
            <w:tcW w:w="194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指标说明（评价计分标准）</w:t>
            </w:r>
          </w:p>
        </w:tc>
        <w:tc>
          <w:tcPr>
            <w:tcW w:w="388"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分数</w:t>
            </w:r>
          </w:p>
        </w:tc>
        <w:tc>
          <w:tcPr>
            <w:tcW w:w="49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投</w:t>
            </w:r>
            <w:r>
              <w:rPr>
                <w:rFonts w:eastAsia="宋体"/>
                <w:kern w:val="0"/>
                <w:sz w:val="21"/>
                <w:szCs w:val="21"/>
              </w:rPr>
              <w:t xml:space="preserve">   </w:t>
            </w:r>
            <w:r>
              <w:rPr>
                <w:rFonts w:hint="eastAsia" w:eastAsia="宋体"/>
                <w:kern w:val="0"/>
                <w:sz w:val="21"/>
                <w:szCs w:val="21"/>
              </w:rPr>
              <w:t>入（</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立项（</w:t>
            </w:r>
            <w:r>
              <w:rPr>
                <w:rFonts w:eastAsia="宋体"/>
                <w:kern w:val="0"/>
                <w:sz w:val="21"/>
                <w:szCs w:val="21"/>
              </w:rPr>
              <w:t>15</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项目立项规范性（</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项目的申请、设立过程是否符合相关要求，用以反映和考核项目立项的规范情况。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①项目是否按照规定的程序申请设立；（</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②所提交的文件、材料是否符合相关要求；（</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③事前是否已经过必要的可行性研究、专家论证、风险评估、集体决策等。（</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按照党委</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政府要求</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绩效目标合理性（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①是否符合国家相关法律法规、国民经济发展规划和党委政府决策；（</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②是否与项目实施单位或委托单位职责密切相关；（</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③项目是否为促进事业发展所必需；（</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④项目预期产出效益和效果是否符合正常的业绩水平。（</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hint="eastAsia" w:eastAsia="宋体"/>
                <w:kern w:val="0"/>
                <w:sz w:val="21"/>
                <w:szCs w:val="21"/>
                <w:lang w:val="en-US" w:eastAsia="zh-CN"/>
              </w:rPr>
            </w:pP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绩效指标明确性（</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依据绩效目标设定的绩效指标是否清晰、细化、可衡量等，用以反映和考核项目绩效目标的明细化情况。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①是否将项目绩效目标细化分解为具体的绩效指标；（</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②是否通过清晰、可衡量的指标值予以体现；（</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③是否与项目年度任务数或计划数相对应；（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④是否与预算确定的项目投资额或资金量相匹配。（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落实（</w:t>
            </w:r>
            <w:r>
              <w:rPr>
                <w:rFonts w:eastAsia="宋体"/>
                <w:kern w:val="0"/>
                <w:sz w:val="21"/>
                <w:szCs w:val="21"/>
              </w:rPr>
              <w:t>10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实际到位资金与计划投入资金的比率，用以反映和考核资金落实情况对项目实施的总体保障程度。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w:t>
            </w:r>
            <w:r>
              <w:rPr>
                <w:rFonts w:hint="eastAsia" w:eastAsia="宋体"/>
                <w:kern w:val="0"/>
                <w:sz w:val="21"/>
                <w:szCs w:val="21"/>
              </w:rPr>
              <w:t>（实际到位资金</w:t>
            </w:r>
            <w:r>
              <w:rPr>
                <w:rFonts w:eastAsia="宋体"/>
                <w:kern w:val="0"/>
                <w:sz w:val="21"/>
                <w:szCs w:val="21"/>
              </w:rPr>
              <w:t>/</w:t>
            </w:r>
            <w:r>
              <w:rPr>
                <w:rFonts w:hint="eastAsia" w:eastAsia="宋体"/>
                <w:kern w:val="0"/>
                <w:sz w:val="21"/>
                <w:szCs w:val="21"/>
              </w:rPr>
              <w:t>计划投入资金）×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实际到位资金：一定时期（本年度或项目期）内实际落实到具体项目的资金。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计划投入资金：一定时期（本年度或项目期）内计划投入到具体项目的资金。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及时到位资金与应到位资金的比率，用以反映和考核项目资金落实的及时性程度。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w:t>
            </w:r>
            <w:r>
              <w:rPr>
                <w:rFonts w:hint="eastAsia" w:eastAsia="宋体"/>
                <w:kern w:val="0"/>
                <w:sz w:val="21"/>
                <w:szCs w:val="21"/>
              </w:rPr>
              <w:t>（及时到位资金</w:t>
            </w:r>
            <w:r>
              <w:rPr>
                <w:rFonts w:eastAsia="宋体"/>
                <w:kern w:val="0"/>
                <w:sz w:val="21"/>
                <w:szCs w:val="21"/>
              </w:rPr>
              <w:t>/</w:t>
            </w:r>
            <w:r>
              <w:rPr>
                <w:rFonts w:hint="eastAsia" w:eastAsia="宋体"/>
                <w:kern w:val="0"/>
                <w:sz w:val="21"/>
                <w:szCs w:val="21"/>
              </w:rPr>
              <w:t>应到位资金）×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及时到位资金：截至规定时点实际落实到具体项目的资金。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应到位资金：按照合同或项目进度要求截至规定时点应落实到具体项目的资金。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过</w:t>
            </w:r>
            <w:r>
              <w:rPr>
                <w:rFonts w:eastAsia="宋体"/>
                <w:kern w:val="0"/>
                <w:sz w:val="21"/>
                <w:szCs w:val="21"/>
              </w:rPr>
              <w:t xml:space="preserve">   </w:t>
            </w:r>
            <w:r>
              <w:rPr>
                <w:rFonts w:hint="eastAsia" w:eastAsia="宋体"/>
                <w:kern w:val="0"/>
                <w:sz w:val="21"/>
                <w:szCs w:val="21"/>
              </w:rPr>
              <w:t>程（</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业务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13</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项目实施单位的业务管理制度是否健全，用以反映和考核业务管理制度对项目顺利实施的保障情况。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①是否已制定或具有相应的业务管理制度；（</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②业务管理制度是否合法、合规、完整。（</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制度执行有效性（</w:t>
            </w:r>
            <w:r>
              <w:rPr>
                <w:rFonts w:eastAsia="宋体"/>
                <w:kern w:val="0"/>
                <w:sz w:val="21"/>
                <w:szCs w:val="21"/>
              </w:rPr>
              <w:t>6</w:t>
            </w:r>
            <w:r>
              <w:rPr>
                <w:rFonts w:hint="eastAsia" w:eastAsia="宋体"/>
                <w:kern w:val="0"/>
                <w:sz w:val="21"/>
                <w:szCs w:val="21"/>
              </w:rPr>
              <w:t>分</w:t>
            </w:r>
            <w:r>
              <w:rPr>
                <w:rFonts w:eastAsia="宋体"/>
                <w:kern w:val="0"/>
                <w:sz w:val="21"/>
                <w:szCs w:val="21"/>
              </w:rPr>
              <w:t>)</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项目实施是否符合相关业务管理规定，用以反映和考核业务管理制度的有效执行情况。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①是否遵守相关法律法规和业务管理规定；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②项目调整及支出调整手续是否完备；（</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③项目合同书、验收报告、技术鉴定等资料是否齐全并及时归档；（</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④项目实施的人员条件、场地设备、信息支撑等是否落实到位。（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项目质量可控性（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项目实施单位是否为达到项目质量要求而采取了必需的措施</w:t>
            </w:r>
            <w:r>
              <w:rPr>
                <w:rFonts w:eastAsia="宋体"/>
                <w:kern w:val="0"/>
                <w:sz w:val="21"/>
                <w:szCs w:val="21"/>
              </w:rPr>
              <w:t>,</w:t>
            </w:r>
            <w:r>
              <w:rPr>
                <w:rFonts w:hint="eastAsia" w:eastAsia="宋体"/>
                <w:kern w:val="0"/>
                <w:sz w:val="21"/>
                <w:szCs w:val="21"/>
              </w:rPr>
              <w:t>用以反映和考核项目实施单位对项目质量的控制情况。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①是否已制定或具有相应的项目质量要求或标准；（</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②是否采取了相应的项目质量检查、验收等必需的控制措施或手段。（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财务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12</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项目实施单位的财务制度是否健全，用以反映和考核财务管理制度对资金规范、安全运行的保障情况。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①是否已制定或具有相应的项目资金管理办法；（</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②项目资金管理办法是否符合相关财务会计制度的规定。（</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资金使用合规性（</w:t>
            </w:r>
            <w:r>
              <w:rPr>
                <w:rFonts w:eastAsia="宋体"/>
                <w:kern w:val="0"/>
                <w:sz w:val="21"/>
                <w:szCs w:val="21"/>
              </w:rPr>
              <w:t>7</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项目资金使用是否符合相关的财务管理制度规定，用以反映和考核项目资金的规范运行情况。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①是否符合国家财经法规和财务管理制度以及有关专项资金管理办法的规定；（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②资金的拨付是否有完整的审批程序和手续；（</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③项目的重大开支是否经过评估认证；（</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④是否符合项目预算批复或合同规定的用途；（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⑤是否存在截留、挤占、挪用、虚列支出等情况。（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eastAsia="宋体"/>
                <w:kern w:val="0"/>
                <w:sz w:val="21"/>
                <w:szCs w:val="21"/>
              </w:rPr>
            </w:pPr>
            <w:r>
              <w:rPr>
                <w:rFonts w:hint="eastAsia" w:eastAsia="宋体"/>
                <w:kern w:val="0"/>
                <w:sz w:val="21"/>
                <w:szCs w:val="21"/>
                <w:lang w:val="en-US" w:eastAsia="zh-CN"/>
              </w:rPr>
              <w:t>7</w:t>
            </w:r>
            <w:r>
              <w:rPr>
                <w:rFonts w:hint="eastAsia" w:eastAsia="宋体"/>
                <w:kern w:val="0"/>
                <w:sz w:val="21"/>
                <w:szCs w:val="21"/>
              </w:rPr>
              <w:t>　</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财务监控有效性（</w:t>
            </w:r>
            <w:r>
              <w:rPr>
                <w:rFonts w:eastAsia="宋体"/>
                <w:kern w:val="0"/>
                <w:sz w:val="21"/>
                <w:szCs w:val="21"/>
              </w:rPr>
              <w:t>2</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①是否已制定或具有相应的监控机制；（</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②是否采取了相应的财务检查等必要的监控措施或手段。（</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2</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w:t>
            </w:r>
            <w:r>
              <w:rPr>
                <w:rFonts w:eastAsia="宋体"/>
                <w:kern w:val="0"/>
                <w:sz w:val="21"/>
                <w:szCs w:val="21"/>
              </w:rPr>
              <w:t xml:space="preserve">   </w:t>
            </w:r>
            <w:r>
              <w:rPr>
                <w:rFonts w:hint="eastAsia" w:eastAsia="宋体"/>
                <w:kern w:val="0"/>
                <w:sz w:val="21"/>
                <w:szCs w:val="21"/>
              </w:rPr>
              <w:t>出（</w:t>
            </w:r>
            <w:r>
              <w:rPr>
                <w:rFonts w:eastAsia="宋体"/>
                <w:kern w:val="0"/>
                <w:sz w:val="21"/>
                <w:szCs w:val="21"/>
              </w:rPr>
              <w:t>20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产出（</w:t>
            </w:r>
            <w:r>
              <w:rPr>
                <w:rFonts w:eastAsia="宋体"/>
                <w:kern w:val="0"/>
                <w:sz w:val="21"/>
                <w:szCs w:val="21"/>
              </w:rPr>
              <w:t>20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实际完成率（</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项目实施的实际产出数与计划产出数的比率，用以反映和考核项目产出数量目标的实现程度。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实际完成率</w:t>
            </w:r>
            <w:r>
              <w:rPr>
                <w:rFonts w:eastAsia="宋体"/>
                <w:spacing w:val="-14"/>
                <w:kern w:val="0"/>
                <w:sz w:val="21"/>
                <w:szCs w:val="21"/>
              </w:rPr>
              <w:t>=</w:t>
            </w:r>
            <w:r>
              <w:rPr>
                <w:rFonts w:hint="eastAsia" w:eastAsia="宋体"/>
                <w:spacing w:val="-14"/>
                <w:kern w:val="0"/>
                <w:sz w:val="21"/>
                <w:szCs w:val="21"/>
              </w:rPr>
              <w:t>（实际产出数</w:t>
            </w:r>
            <w:r>
              <w:rPr>
                <w:rFonts w:eastAsia="宋体"/>
                <w:spacing w:val="-14"/>
                <w:kern w:val="0"/>
                <w:sz w:val="21"/>
                <w:szCs w:val="21"/>
              </w:rPr>
              <w:t>/</w:t>
            </w:r>
            <w:r>
              <w:rPr>
                <w:rFonts w:hint="eastAsia" w:eastAsia="宋体"/>
                <w:spacing w:val="-14"/>
                <w:kern w:val="0"/>
                <w:sz w:val="21"/>
                <w:szCs w:val="21"/>
              </w:rPr>
              <w:t>计划产出数）×</w:t>
            </w:r>
            <w:r>
              <w:rPr>
                <w:rFonts w:eastAsia="宋体"/>
                <w:spacing w:val="-14"/>
                <w:kern w:val="0"/>
                <w:sz w:val="21"/>
                <w:szCs w:val="21"/>
              </w:rPr>
              <w:t>100%</w:t>
            </w:r>
            <w:r>
              <w:rPr>
                <w:rFonts w:hint="eastAsia" w:eastAsia="宋体"/>
                <w:spacing w:val="-14"/>
                <w:kern w:val="0"/>
                <w:sz w:val="21"/>
                <w:szCs w:val="21"/>
              </w:rPr>
              <w:t>。（得分</w:t>
            </w:r>
            <w:r>
              <w:rPr>
                <w:rFonts w:eastAsia="宋体"/>
                <w:spacing w:val="-14"/>
                <w:kern w:val="0"/>
                <w:sz w:val="21"/>
                <w:szCs w:val="21"/>
              </w:rPr>
              <w:t>=</w:t>
            </w:r>
            <w:r>
              <w:rPr>
                <w:rFonts w:hint="eastAsia" w:eastAsia="宋体"/>
                <w:spacing w:val="-14"/>
                <w:kern w:val="0"/>
                <w:sz w:val="21"/>
                <w:szCs w:val="21"/>
              </w:rPr>
              <w:t>实际完成率</w:t>
            </w:r>
            <w:r>
              <w:rPr>
                <w:rFonts w:eastAsia="宋体"/>
                <w:spacing w:val="-14"/>
                <w:kern w:val="0"/>
                <w:sz w:val="21"/>
                <w:szCs w:val="21"/>
              </w:rPr>
              <w:t>*4</w:t>
            </w:r>
            <w:r>
              <w:rPr>
                <w:rFonts w:hint="eastAsia" w:eastAsia="宋体"/>
                <w:spacing w:val="-14"/>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计划产出数：项目绩效目标确定的在一定时期（本年度或项目期）内计划产出的产品或提供的服务数量。</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项目实际提前完成时间与计划完成时间的比率，用以反映和考核项目产出时效目标的实现程度。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实际完成时间）</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1--4</w:t>
            </w:r>
            <w:r>
              <w:rPr>
                <w:rFonts w:hint="eastAsia" w:eastAsia="宋体"/>
                <w:kern w:val="0"/>
                <w:sz w:val="21"/>
                <w:szCs w:val="21"/>
              </w:rPr>
              <w:t>季度各得</w:t>
            </w:r>
            <w:r>
              <w:rPr>
                <w:rFonts w:eastAsia="宋体"/>
                <w:kern w:val="0"/>
                <w:sz w:val="21"/>
                <w:szCs w:val="21"/>
              </w:rPr>
              <w:t>1.5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计划完成时间：按照项目实施计划或相关规定完成该项目所需的时间。</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项目完成的质量达标产出数与实际产出数的比率，用以反映和考核项目产出质量目标的实现程度。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w:t>
            </w:r>
            <w:r>
              <w:rPr>
                <w:rFonts w:hint="eastAsia" w:eastAsia="宋体"/>
                <w:kern w:val="0"/>
                <w:sz w:val="21"/>
                <w:szCs w:val="21"/>
              </w:rPr>
              <w:t>（质量达标产出数</w:t>
            </w:r>
            <w:r>
              <w:rPr>
                <w:rFonts w:eastAsia="宋体"/>
                <w:kern w:val="0"/>
                <w:sz w:val="21"/>
                <w:szCs w:val="21"/>
              </w:rPr>
              <w:t>/</w:t>
            </w:r>
            <w:r>
              <w:rPr>
                <w:rFonts w:hint="eastAsia" w:eastAsia="宋体"/>
                <w:kern w:val="0"/>
                <w:sz w:val="21"/>
                <w:szCs w:val="21"/>
              </w:rPr>
              <w:t>实际产出数）×</w:t>
            </w:r>
            <w:r>
              <w:rPr>
                <w:rFonts w:eastAsia="宋体"/>
                <w:kern w:val="0"/>
                <w:sz w:val="21"/>
                <w:szCs w:val="21"/>
              </w:rPr>
              <w:t>100%</w:t>
            </w:r>
            <w:r>
              <w:rPr>
                <w:rFonts w:hint="eastAsia" w:eastAsia="宋体"/>
                <w:kern w:val="0"/>
                <w:sz w:val="21"/>
                <w:szCs w:val="21"/>
              </w:rPr>
              <w:t>。（得分</w:t>
            </w:r>
            <w:r>
              <w:rPr>
                <w:rFonts w:eastAsia="宋体"/>
                <w:kern w:val="0"/>
                <w:sz w:val="21"/>
                <w:szCs w:val="21"/>
              </w:rPr>
              <w:t>=</w:t>
            </w:r>
            <w:r>
              <w:rPr>
                <w:rFonts w:hint="eastAsia" w:eastAsia="宋体"/>
                <w:kern w:val="0"/>
                <w:sz w:val="21"/>
                <w:szCs w:val="21"/>
              </w:rPr>
              <w:t>达标率</w:t>
            </w:r>
            <w:r>
              <w:rPr>
                <w:rFonts w:eastAsia="宋体"/>
                <w:kern w:val="0"/>
                <w:sz w:val="21"/>
                <w:szCs w:val="21"/>
              </w:rPr>
              <w:t>*5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质量达标产出数：一定时期（本年度或项目期）内实际达到既定质量标准的产品或服务数量。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既定质量标准是指项目实施单位设立绩效目标时依据计划标准、行业标准、历史标准或其他标准而设定的绩效指标值。</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完成项目计划工作目标的实际节约成本与计划成本的比率，用以反映和考核项目的成本节约程度。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实际成本）</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w:t>
            </w:r>
            <w:r>
              <w:rPr>
                <w:rFonts w:hint="eastAsia" w:eastAsia="宋体"/>
                <w:kern w:val="0"/>
                <w:sz w:val="21"/>
                <w:szCs w:val="21"/>
              </w:rPr>
              <w:t>节约的计</w:t>
            </w:r>
            <w:r>
              <w:rPr>
                <w:rFonts w:eastAsia="宋体"/>
                <w:kern w:val="0"/>
                <w:sz w:val="21"/>
                <w:szCs w:val="21"/>
              </w:rPr>
              <w:t>5</w:t>
            </w:r>
            <w:r>
              <w:rPr>
                <w:rFonts w:hint="eastAsia" w:eastAsia="宋体"/>
                <w:kern w:val="0"/>
                <w:sz w:val="21"/>
                <w:szCs w:val="21"/>
              </w:rPr>
              <w:t>分</w:t>
            </w:r>
            <w:r>
              <w:rPr>
                <w:rFonts w:eastAsia="宋体"/>
                <w:kern w:val="0"/>
                <w:sz w:val="21"/>
                <w:szCs w:val="21"/>
              </w:rPr>
              <w:t>,</w:t>
            </w:r>
            <w:r>
              <w:rPr>
                <w:rFonts w:hint="eastAsia" w:eastAsia="宋体"/>
                <w:kern w:val="0"/>
                <w:sz w:val="21"/>
                <w:szCs w:val="21"/>
              </w:rPr>
              <w:t>增加的按比例扣分</w:t>
            </w:r>
            <w:r>
              <w:rPr>
                <w:rFonts w:eastAsia="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计划成本：项目实施单位为完成工作目标计划安排的支出，一般以项目预算为参考。</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w:t>
            </w:r>
            <w:r>
              <w:rPr>
                <w:rFonts w:eastAsia="宋体"/>
                <w:kern w:val="0"/>
                <w:sz w:val="21"/>
                <w:szCs w:val="21"/>
              </w:rPr>
              <w:t xml:space="preserve">   </w:t>
            </w:r>
            <w:r>
              <w:rPr>
                <w:rFonts w:hint="eastAsia" w:eastAsia="宋体"/>
                <w:kern w:val="0"/>
                <w:sz w:val="21"/>
                <w:szCs w:val="21"/>
              </w:rPr>
              <w:t>果（</w:t>
            </w:r>
            <w:r>
              <w:rPr>
                <w:rFonts w:eastAsia="宋体"/>
                <w:kern w:val="0"/>
                <w:sz w:val="21"/>
                <w:szCs w:val="21"/>
              </w:rPr>
              <w:t>30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效益（</w:t>
            </w:r>
            <w:r>
              <w:rPr>
                <w:rFonts w:eastAsia="宋体"/>
                <w:kern w:val="0"/>
                <w:sz w:val="21"/>
                <w:szCs w:val="21"/>
              </w:rPr>
              <w:t>30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经济效益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项目实施对经济发展所带来的直接或间接影响情况。</w:t>
            </w:r>
          </w:p>
        </w:tc>
        <w:tc>
          <w:tcPr>
            <w:tcW w:w="1942"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此四项指标为项目支出绩效评价指标的共性要素，各单位按照项目支出绩效目标实现程度为依据。（按经济效益实现程度</w:t>
            </w:r>
            <w:r>
              <w:rPr>
                <w:rFonts w:eastAsia="宋体"/>
                <w:kern w:val="0"/>
                <w:sz w:val="21"/>
                <w:szCs w:val="21"/>
              </w:rPr>
              <w:t>*5</w:t>
            </w:r>
            <w:r>
              <w:rPr>
                <w:rFonts w:hint="eastAsia" w:eastAsia="宋体"/>
                <w:kern w:val="0"/>
                <w:sz w:val="21"/>
                <w:szCs w:val="21"/>
              </w:rPr>
              <w:t>分、社会效益实现程度</w:t>
            </w:r>
            <w:r>
              <w:rPr>
                <w:rFonts w:eastAsia="宋体"/>
                <w:kern w:val="0"/>
                <w:sz w:val="21"/>
                <w:szCs w:val="21"/>
              </w:rPr>
              <w:t>*5</w:t>
            </w:r>
            <w:r>
              <w:rPr>
                <w:rFonts w:hint="eastAsia" w:eastAsia="宋体"/>
                <w:kern w:val="0"/>
                <w:sz w:val="21"/>
                <w:szCs w:val="21"/>
              </w:rPr>
              <w:t>分、生态效益实现程度</w:t>
            </w:r>
            <w:r>
              <w:rPr>
                <w:rFonts w:eastAsia="宋体"/>
                <w:kern w:val="0"/>
                <w:sz w:val="21"/>
                <w:szCs w:val="21"/>
              </w:rPr>
              <w:t>*5</w:t>
            </w:r>
            <w:r>
              <w:rPr>
                <w:rFonts w:hint="eastAsia" w:eastAsia="宋体"/>
                <w:kern w:val="0"/>
                <w:sz w:val="21"/>
                <w:szCs w:val="21"/>
              </w:rPr>
              <w:t>分、可持续影响程度</w:t>
            </w:r>
            <w:r>
              <w:rPr>
                <w:rFonts w:eastAsia="宋体"/>
                <w:kern w:val="0"/>
                <w:sz w:val="21"/>
                <w:szCs w:val="21"/>
              </w:rPr>
              <w:t>*5</w:t>
            </w:r>
            <w:r>
              <w:rPr>
                <w:rFonts w:hint="eastAsia" w:eastAsia="宋体"/>
                <w:kern w:val="0"/>
                <w:sz w:val="21"/>
                <w:szCs w:val="21"/>
              </w:rPr>
              <w:t>分计算实际得分）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项目实施对社会发展所带来的直接或间接影响情况。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生态效益（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项目实施对生态环境所带来的直接或间接影响情况。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可持续影响（</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项目后续运行及成效发挥的可持续影响情况。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社会公众或服务对象满意度（</w:t>
            </w:r>
            <w:r>
              <w:rPr>
                <w:rFonts w:eastAsia="宋体"/>
                <w:spacing w:val="-10"/>
                <w:kern w:val="0"/>
                <w:sz w:val="21"/>
                <w:szCs w:val="21"/>
              </w:rPr>
              <w:t>10</w:t>
            </w:r>
            <w:r>
              <w:rPr>
                <w:rFonts w:hint="eastAsia" w:eastAsia="宋体"/>
                <w:spacing w:val="-10"/>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社会公众或服务对象对项目实施效果的满意程度。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合计</w:t>
            </w:r>
          </w:p>
        </w:tc>
        <w:tc>
          <w:tcPr>
            <w:tcW w:w="388"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91</w:t>
            </w:r>
          </w:p>
        </w:tc>
        <w:tc>
          <w:tcPr>
            <w:tcW w:w="493"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bl>
    <w:p>
      <w:pPr>
        <w:spacing w:line="620" w:lineRule="exact"/>
        <w:ind w:firstLine="0" w:firstLineChars="0"/>
        <w:jc w:val="left"/>
        <w:rPr>
          <w:rFonts w:ascii="宋体" w:eastAsia="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hint="default" w:eastAsia="方正黑体简体"/>
          <w:sz w:val="32"/>
          <w:szCs w:val="32"/>
          <w:lang w:val="en-US" w:eastAsia="zh-CN"/>
        </w:rPr>
      </w:pPr>
      <w:r>
        <w:rPr>
          <w:rFonts w:hint="eastAsia" w:eastAsia="方正黑体简体"/>
          <w:sz w:val="32"/>
          <w:szCs w:val="32"/>
        </w:rPr>
        <w:t>附件</w:t>
      </w:r>
      <w:r>
        <w:rPr>
          <w:rFonts w:eastAsia="方正黑体简体"/>
          <w:sz w:val="32"/>
          <w:szCs w:val="32"/>
        </w:rPr>
        <w:t>2</w:t>
      </w:r>
      <w:r>
        <w:rPr>
          <w:rFonts w:hint="eastAsia" w:eastAsia="方正黑体简体"/>
          <w:sz w:val="32"/>
          <w:szCs w:val="32"/>
          <w:lang w:val="en-US" w:eastAsia="zh-CN"/>
        </w:rPr>
        <w:t>-2</w:t>
      </w:r>
    </w:p>
    <w:p>
      <w:pPr>
        <w:spacing w:line="620" w:lineRule="exact"/>
        <w:ind w:firstLine="0" w:firstLineChars="0"/>
        <w:jc w:val="center"/>
        <w:rPr>
          <w:rFonts w:hint="eastAsia" w:eastAsia="方正小标宋简体"/>
          <w:color w:val="000000"/>
          <w:spacing w:val="-12"/>
          <w:kern w:val="0"/>
          <w:sz w:val="44"/>
          <w:szCs w:val="44"/>
        </w:rPr>
      </w:pPr>
      <w:r>
        <w:rPr>
          <w:rFonts w:eastAsia="方正小标宋简体"/>
          <w:color w:val="000000"/>
          <w:spacing w:val="-12"/>
          <w:kern w:val="0"/>
          <w:sz w:val="44"/>
          <w:szCs w:val="44"/>
        </w:rPr>
        <w:t>202</w:t>
      </w:r>
      <w:r>
        <w:rPr>
          <w:rFonts w:hint="eastAsia" w:eastAsia="方正小标宋简体"/>
          <w:color w:val="000000"/>
          <w:spacing w:val="-12"/>
          <w:kern w:val="0"/>
          <w:sz w:val="44"/>
          <w:szCs w:val="44"/>
        </w:rPr>
        <w:t>2年度乐至县项目支出绩效目标完成</w:t>
      </w:r>
    </w:p>
    <w:p>
      <w:pPr>
        <w:spacing w:line="620" w:lineRule="exact"/>
        <w:ind w:firstLine="0" w:firstLineChars="0"/>
        <w:jc w:val="center"/>
        <w:rPr>
          <w:rFonts w:eastAsia="方正小标宋简体"/>
          <w:color w:val="000000"/>
          <w:spacing w:val="-12"/>
          <w:kern w:val="0"/>
          <w:sz w:val="44"/>
          <w:szCs w:val="44"/>
        </w:rPr>
      </w:pPr>
      <w:r>
        <w:rPr>
          <w:rFonts w:hint="eastAsia" w:eastAsia="方正小标宋简体"/>
          <w:color w:val="000000"/>
          <w:spacing w:val="-12"/>
          <w:kern w:val="0"/>
          <w:sz w:val="44"/>
          <w:szCs w:val="44"/>
        </w:rPr>
        <w:t>情况表</w:t>
      </w:r>
    </w:p>
    <w:p>
      <w:pPr>
        <w:widowControl w:val="0"/>
        <w:spacing w:line="240" w:lineRule="exact"/>
        <w:jc w:val="both"/>
        <w:rPr>
          <w:rFonts w:ascii="宋体" w:hAnsi="Times New Roman" w:eastAsia="宋体" w:cs="Times New Roman"/>
          <w:kern w:val="2"/>
          <w:sz w:val="32"/>
          <w:szCs w:val="32"/>
          <w:lang w:val="en-US" w:eastAsia="zh-CN" w:bidi="ar-SA"/>
        </w:rPr>
      </w:pPr>
    </w:p>
    <w:tbl>
      <w:tblPr>
        <w:tblStyle w:val="18"/>
        <w:tblW w:w="9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62"/>
        <w:gridCol w:w="935"/>
        <w:gridCol w:w="1156"/>
        <w:gridCol w:w="1429"/>
        <w:gridCol w:w="1451"/>
        <w:gridCol w:w="1822"/>
        <w:gridCol w:w="2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项目名称</w:t>
            </w:r>
          </w:p>
        </w:tc>
        <w:tc>
          <w:tcPr>
            <w:tcW w:w="8805" w:type="dxa"/>
            <w:gridSpan w:val="6"/>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蟠龙镇敬老院隔离点建设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类型</w:t>
            </w: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产业发展</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民生保障</w:t>
            </w:r>
          </w:p>
        </w:tc>
        <w:tc>
          <w:tcPr>
            <w:tcW w:w="2880"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基础设施</w:t>
            </w:r>
          </w:p>
        </w:tc>
        <w:tc>
          <w:tcPr>
            <w:tcW w:w="383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w:t>
            </w:r>
          </w:p>
        </w:tc>
        <w:tc>
          <w:tcPr>
            <w:tcW w:w="1156" w:type="dxa"/>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c>
          <w:tcPr>
            <w:tcW w:w="2880"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sym w:font="Wingdings 2" w:char="0052"/>
            </w:r>
          </w:p>
        </w:tc>
        <w:tc>
          <w:tcPr>
            <w:tcW w:w="3834"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4971"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rPr>
              <w:t>　</w:t>
            </w:r>
            <w:r>
              <w:rPr>
                <w:rFonts w:hint="eastAsia" w:eastAsia="宋体"/>
                <w:color w:val="000000"/>
                <w:kern w:val="0"/>
                <w:sz w:val="21"/>
                <w:szCs w:val="21"/>
                <w:lang w:eastAsia="zh-CN"/>
              </w:rPr>
              <w:t>乐至县蟠龙镇人民政府</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w:t>
            </w:r>
            <w:r>
              <w:rPr>
                <w:rFonts w:eastAsia="宋体"/>
                <w:color w:val="000000"/>
                <w:kern w:val="0"/>
                <w:sz w:val="21"/>
                <w:szCs w:val="21"/>
              </w:rPr>
              <w:t xml:space="preserve">   </w:t>
            </w:r>
            <w:r>
              <w:rPr>
                <w:rFonts w:hint="eastAsia" w:eastAsia="宋体"/>
                <w:color w:val="000000"/>
                <w:kern w:val="0"/>
                <w:sz w:val="21"/>
                <w:szCs w:val="21"/>
              </w:rPr>
              <w:t>计</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21.0706</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19.3702</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19.3702</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19.3702</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其他资金</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财政拨款结构</w:t>
            </w: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21.0706</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21.0706</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19.3702</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19.3702</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2091"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2880"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383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2091"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目标</w:t>
            </w:r>
            <w:r>
              <w:rPr>
                <w:rFonts w:hint="eastAsia" w:eastAsia="宋体"/>
                <w:color w:val="000000"/>
                <w:kern w:val="0"/>
                <w:sz w:val="21"/>
                <w:szCs w:val="21"/>
                <w:lang w:eastAsia="zh-CN"/>
              </w:rPr>
              <w:t>：建设符合标准的隔离点并投入使用</w:t>
            </w:r>
          </w:p>
        </w:tc>
        <w:tc>
          <w:tcPr>
            <w:tcW w:w="2880"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达成预期目标</w:t>
            </w:r>
            <w:r>
              <w:rPr>
                <w:rFonts w:hint="eastAsia" w:eastAsia="宋体"/>
                <w:color w:val="000000"/>
                <w:kern w:val="0"/>
                <w:sz w:val="21"/>
                <w:szCs w:val="21"/>
              </w:rPr>
              <w:t>　</w:t>
            </w:r>
          </w:p>
        </w:tc>
        <w:tc>
          <w:tcPr>
            <w:tcW w:w="383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962"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效指标</w:t>
            </w: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完成</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val="en-US" w:eastAsia="zh-CN"/>
              </w:rPr>
            </w:pPr>
            <w:r>
              <w:rPr>
                <w:rFonts w:hint="eastAsia" w:eastAsia="宋体"/>
                <w:color w:val="000000"/>
                <w:kern w:val="0"/>
                <w:sz w:val="21"/>
                <w:szCs w:val="21"/>
                <w:lang w:eastAsia="zh-CN"/>
              </w:rPr>
              <w:t>预计接纳隔离人员</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40人次</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基本达成</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隔离点验收合格率</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95%</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合格率</w:t>
            </w:r>
            <w:r>
              <w:rPr>
                <w:rFonts w:hint="eastAsia" w:eastAsia="宋体"/>
                <w:color w:val="000000"/>
                <w:kern w:val="0"/>
                <w:sz w:val="21"/>
                <w:szCs w:val="21"/>
                <w:lang w:val="en-US" w:eastAsia="zh-CN"/>
              </w:rPr>
              <w:t>100%</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建设进度控制率</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2021年8月底前完成</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基本达成</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预算成本控制数</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21.0706万元</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执行数</w:t>
            </w:r>
            <w:r>
              <w:rPr>
                <w:rFonts w:hint="eastAsia" w:eastAsia="宋体"/>
                <w:color w:val="000000"/>
                <w:kern w:val="0"/>
                <w:sz w:val="21"/>
                <w:szCs w:val="21"/>
                <w:lang w:val="en-US" w:eastAsia="zh-CN"/>
              </w:rPr>
              <w:t>19.3702万元</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年度绩效指标</w:t>
            </w: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效益</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社会效益指标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配合做好疫情防控工作，及时接受隔离人员</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优良中低差</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基本实现</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35"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满意度指标</w:t>
            </w:r>
          </w:p>
        </w:tc>
        <w:tc>
          <w:tcPr>
            <w:tcW w:w="142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隔离人员满意度</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95%</w:t>
            </w:r>
            <w:r>
              <w:rPr>
                <w:rFonts w:hint="eastAsia" w:eastAsia="宋体"/>
                <w:color w:val="000000"/>
                <w:kern w:val="0"/>
                <w:sz w:val="21"/>
                <w:szCs w:val="21"/>
              </w:rPr>
              <w:t>　</w:t>
            </w:r>
          </w:p>
        </w:tc>
        <w:tc>
          <w:tcPr>
            <w:tcW w:w="182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满意度</w:t>
            </w:r>
            <w:r>
              <w:rPr>
                <w:rFonts w:hint="eastAsia" w:eastAsia="宋体"/>
                <w:color w:val="000000"/>
                <w:kern w:val="0"/>
                <w:sz w:val="21"/>
                <w:szCs w:val="21"/>
                <w:lang w:val="en-US" w:eastAsia="zh-CN"/>
              </w:rPr>
              <w:t>97%</w:t>
            </w:r>
          </w:p>
        </w:tc>
        <w:tc>
          <w:tcPr>
            <w:tcW w:w="20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bl>
    <w:p>
      <w:pPr>
        <w:pStyle w:val="5"/>
        <w:bidi w:val="0"/>
        <w:ind w:left="0" w:leftChars="0" w:firstLine="0" w:firstLineChars="0"/>
        <w:rPr>
          <w:rFonts w:hint="eastAsia"/>
          <w:lang w:val="en-US" w:eastAsia="zh-CN"/>
        </w:rPr>
      </w:pPr>
      <w:bookmarkStart w:id="99" w:name="_Toc28985"/>
      <w:r>
        <w:rPr>
          <w:rFonts w:hint="eastAsia"/>
          <w:lang w:eastAsia="zh-CN"/>
        </w:rPr>
        <w:t>附件</w:t>
      </w:r>
      <w:r>
        <w:rPr>
          <w:rFonts w:hint="eastAsia"/>
          <w:lang w:val="en-US" w:eastAsia="zh-CN"/>
        </w:rPr>
        <w:t>3</w:t>
      </w:r>
      <w:bookmarkEnd w:id="99"/>
    </w:p>
    <w:p>
      <w:pPr>
        <w:pStyle w:val="5"/>
        <w:keepNext/>
        <w:keepLines/>
        <w:pageBreakBefore w:val="0"/>
        <w:widowControl w:val="0"/>
        <w:kinsoku/>
        <w:wordWrap/>
        <w:overflowPunct/>
        <w:topLinePunct w:val="0"/>
        <w:autoSpaceDE/>
        <w:autoSpaceDN/>
        <w:bidi w:val="0"/>
        <w:adjustRightInd/>
        <w:snapToGrid/>
        <w:jc w:val="center"/>
        <w:textAlignment w:val="auto"/>
      </w:pPr>
      <w:bookmarkStart w:id="100" w:name="_Toc15609"/>
      <w:r>
        <w:t>202</w:t>
      </w:r>
      <w:r>
        <w:rPr>
          <w:rFonts w:hint="eastAsia"/>
        </w:rPr>
        <w:t>2年乐至县项目支出绩效自评报告</w:t>
      </w:r>
      <w:bookmarkEnd w:id="100"/>
    </w:p>
    <w:p>
      <w:pPr>
        <w:pStyle w:val="5"/>
        <w:keepNext/>
        <w:keepLines/>
        <w:pageBreakBefore w:val="0"/>
        <w:widowControl w:val="0"/>
        <w:kinsoku/>
        <w:wordWrap/>
        <w:overflowPunct/>
        <w:topLinePunct w:val="0"/>
        <w:autoSpaceDE/>
        <w:autoSpaceDN/>
        <w:bidi w:val="0"/>
        <w:adjustRightInd/>
        <w:snapToGrid/>
        <w:jc w:val="center"/>
        <w:textAlignment w:val="auto"/>
        <w:rPr>
          <w:rFonts w:hint="eastAsia"/>
        </w:rPr>
      </w:pPr>
      <w:bookmarkStart w:id="101" w:name="_Toc17202"/>
      <w:r>
        <w:rPr>
          <w:rFonts w:hint="eastAsia"/>
        </w:rPr>
        <w:t>（污水处理厂入场道路</w:t>
      </w:r>
      <w:r>
        <w:rPr>
          <w:rFonts w:hint="eastAsia"/>
          <w:lang w:eastAsia="zh-CN"/>
        </w:rPr>
        <w:t>项目</w:t>
      </w:r>
      <w:r>
        <w:rPr>
          <w:rFonts w:hint="eastAsia"/>
        </w:rPr>
        <w:t>）</w:t>
      </w:r>
      <w:bookmarkEnd w:id="101"/>
    </w:p>
    <w:p>
      <w:pPr>
        <w:keepNext w:val="0"/>
        <w:keepLines w:val="0"/>
        <w:pageBreakBefore w:val="0"/>
        <w:widowControl/>
        <w:kinsoku/>
        <w:wordWrap/>
        <w:overflowPunct/>
        <w:topLinePunct w:val="0"/>
        <w:autoSpaceDE/>
        <w:autoSpaceDN/>
        <w:bidi w:val="0"/>
        <w:adjustRightInd/>
        <w:snapToGrid/>
        <w:spacing w:before="0" w:after="0" w:line="576" w:lineRule="exact"/>
        <w:ind w:right="0" w:firstLine="640" w:firstLineChars="200"/>
        <w:jc w:val="both"/>
        <w:textAlignment w:val="baseline"/>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为做好2022年度项目支出绩效自评工作，强化绩效和责任意识，提高财政资金使用效益，根据《乐至县财政支出绩效评价管理办法》及《乐至县财政局关于开展2022年度财政支出绩效自评工作的通知》（乐财监督绩效〔2023〕14号）文件要求，结合实际，我镇组织开展项目绩效评价工作。现将我单位污水处理厂入场道路项目绩效自评情况总结如下：</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一、项目基本情况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sz w:val="32"/>
          <w:szCs w:val="32"/>
        </w:rPr>
      </w:pPr>
      <w:r>
        <w:rPr>
          <w:rFonts w:hint="eastAsia" w:eastAsia="方正楷体简体"/>
          <w:b/>
          <w:sz w:val="32"/>
          <w:szCs w:val="32"/>
        </w:rPr>
        <w:t>（一）概况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1.立项背景及目的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为确保污水处理厂正常运行，解决污水处理厂废弃物运输困难问题，经研究决定，确定污水处理厂入场道路建设项目。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2.</w:t>
      </w:r>
      <w:r>
        <w:rPr>
          <w:rFonts w:hint="eastAsia" w:ascii="方正仿宋简体" w:hAnsi="方正仿宋简体" w:eastAsia="方正仿宋简体" w:cs="方正仿宋简体"/>
          <w:b/>
          <w:bCs w:val="0"/>
          <w:sz w:val="32"/>
          <w:szCs w:val="32"/>
        </w:rPr>
        <w:t>预算资金来源及使用情况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szCs w:val="32"/>
          <w:lang w:val="en-US" w:eastAsia="zh-CN"/>
        </w:rPr>
        <w:t>项目全年预算数21万元，执行数为21万元，完成预算的100%。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3.</w:t>
      </w:r>
      <w:r>
        <w:rPr>
          <w:rFonts w:hint="eastAsia" w:ascii="方正仿宋简体" w:hAnsi="方正仿宋简体" w:eastAsia="方正仿宋简体" w:cs="方正仿宋简体"/>
          <w:b/>
          <w:bCs w:val="0"/>
          <w:sz w:val="32"/>
          <w:szCs w:val="32"/>
        </w:rPr>
        <w:t>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截止2022年底，项目已全面建设完成，符合预期建设标准，质量合格，能有效污水处理厂废弃物运输。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4.组织及管理</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rPr>
          <w:rFonts w:hint="eastAsia" w:ascii="仿宋" w:hAnsi="仿宋" w:eastAsia="方正仿宋简体" w:cs="Times New Roman"/>
          <w:color w:val="auto"/>
          <w:kern w:val="0"/>
          <w:sz w:val="32"/>
          <w:szCs w:val="28"/>
          <w:lang w:val="zh-CN" w:eastAsia="zh-CN" w:bidi="ar-SA"/>
        </w:rPr>
      </w:pPr>
      <w:r>
        <w:rPr>
          <w:rFonts w:hint="eastAsia" w:ascii="方正仿宋简体" w:hAnsi="方正仿宋简体" w:eastAsia="方正仿宋简体" w:cs="方正仿宋简体"/>
          <w:color w:val="auto"/>
          <w:kern w:val="0"/>
          <w:sz w:val="32"/>
          <w:szCs w:val="28"/>
          <w:lang w:val="zh-CN" w:eastAsia="zh-CN" w:bidi="ar-SA"/>
        </w:rPr>
        <w:t>为保障污水处理厂正常运行，保障污水废弃物运输通畅，我单位按照项目实施流程确定施工单位，严格按照基本建设程序以及相关法律法规，对工程质量、进度，安全和文明施工进行全过程、全方位的现场监督管理，努力提高工作质量和效率，明确规范管理，强化责任，确保工程质量、进度和安全文明施工。确定蟠龙镇村镇建设综合服务中心为项目主要负责部门，主要负责项目实施监控和监督管理。</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color w:val="auto"/>
          <w:sz w:val="32"/>
          <w:szCs w:val="32"/>
        </w:rPr>
      </w:pPr>
      <w:r>
        <w:rPr>
          <w:rFonts w:hint="eastAsia" w:eastAsia="方正楷体简体"/>
          <w:b/>
          <w:color w:val="auto"/>
          <w:sz w:val="32"/>
          <w:szCs w:val="32"/>
        </w:rPr>
        <w:t>（二）绩效目标</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default" w:eastAsia="宋体"/>
          <w:color w:val="auto"/>
          <w:sz w:val="21"/>
          <w:lang w:val="en-US" w:eastAsia="zh-CN"/>
        </w:rPr>
      </w:pPr>
      <w:r>
        <w:rPr>
          <w:rFonts w:hint="eastAsia" w:ascii="方正仿宋简体" w:hAnsi="方正仿宋简体" w:eastAsia="方正仿宋简体" w:cs="方正仿宋简体"/>
          <w:b w:val="0"/>
          <w:bCs/>
          <w:color w:val="auto"/>
          <w:sz w:val="32"/>
          <w:szCs w:val="32"/>
        </w:rPr>
        <w:t>项目</w:t>
      </w:r>
      <w:r>
        <w:rPr>
          <w:rFonts w:hint="eastAsia" w:ascii="方正仿宋简体" w:hAnsi="方正仿宋简体" w:eastAsia="方正仿宋简体" w:cs="方正仿宋简体"/>
          <w:b w:val="0"/>
          <w:bCs/>
          <w:color w:val="auto"/>
          <w:sz w:val="32"/>
          <w:szCs w:val="32"/>
          <w:lang w:eastAsia="zh-CN"/>
        </w:rPr>
        <w:t>总体目标为畅通污水处理厂入场道路及附属设施建设。具体绩效目标：</w:t>
      </w:r>
      <w:r>
        <w:rPr>
          <w:rFonts w:hint="eastAsia" w:ascii="方正仿宋简体" w:hAnsi="方正仿宋简体" w:eastAsia="方正仿宋简体" w:cs="方正仿宋简体"/>
          <w:b/>
          <w:bCs w:val="0"/>
          <w:color w:val="auto"/>
          <w:sz w:val="32"/>
          <w:szCs w:val="32"/>
          <w:lang w:val="en-US" w:eastAsia="zh-CN"/>
        </w:rPr>
        <w:t>1.数量指标：</w:t>
      </w:r>
      <w:r>
        <w:rPr>
          <w:rFonts w:hint="eastAsia" w:ascii="方正仿宋简体" w:hAnsi="方正仿宋简体" w:eastAsia="方正仿宋简体" w:cs="方正仿宋简体"/>
          <w:b w:val="0"/>
          <w:bCs/>
          <w:color w:val="auto"/>
          <w:sz w:val="32"/>
          <w:szCs w:val="32"/>
          <w:lang w:val="en-US" w:eastAsia="zh-CN"/>
        </w:rPr>
        <w:t>搬离高压电线杆1套、建设污水处理厂外坝子、维修损毁污水管网收集井3处、维修损毁敬老院围墙20米、新修入场道路300米；</w:t>
      </w:r>
      <w:r>
        <w:rPr>
          <w:rFonts w:hint="eastAsia" w:ascii="方正仿宋简体" w:hAnsi="方正仿宋简体" w:eastAsia="方正仿宋简体" w:cs="方正仿宋简体"/>
          <w:b/>
          <w:bCs w:val="0"/>
          <w:color w:val="auto"/>
          <w:sz w:val="32"/>
          <w:szCs w:val="32"/>
          <w:lang w:val="en-US" w:eastAsia="zh-CN"/>
        </w:rPr>
        <w:t>2.质量指标：</w:t>
      </w:r>
      <w:r>
        <w:rPr>
          <w:rFonts w:hint="eastAsia" w:ascii="方正仿宋简体" w:hAnsi="方正仿宋简体" w:eastAsia="方正仿宋简体" w:cs="方正仿宋简体"/>
          <w:b w:val="0"/>
          <w:bCs/>
          <w:color w:val="auto"/>
          <w:sz w:val="32"/>
          <w:szCs w:val="32"/>
          <w:lang w:val="en-US" w:eastAsia="zh-CN"/>
        </w:rPr>
        <w:t>验收合格率大于等于95%、保障道路正常通行；</w:t>
      </w:r>
      <w:r>
        <w:rPr>
          <w:rFonts w:hint="eastAsia" w:ascii="方正仿宋简体" w:hAnsi="方正仿宋简体" w:eastAsia="方正仿宋简体" w:cs="方正仿宋简体"/>
          <w:b/>
          <w:bCs w:val="0"/>
          <w:color w:val="auto"/>
          <w:sz w:val="32"/>
          <w:szCs w:val="32"/>
          <w:lang w:val="en-US" w:eastAsia="zh-CN"/>
        </w:rPr>
        <w:t>3.成本指标：</w:t>
      </w:r>
      <w:r>
        <w:rPr>
          <w:rFonts w:hint="eastAsia" w:ascii="方正仿宋简体" w:hAnsi="方正仿宋简体" w:eastAsia="方正仿宋简体" w:cs="方正仿宋简体"/>
          <w:b w:val="0"/>
          <w:bCs/>
          <w:color w:val="auto"/>
          <w:sz w:val="32"/>
          <w:szCs w:val="32"/>
          <w:lang w:val="en-US" w:eastAsia="zh-CN"/>
        </w:rPr>
        <w:t>预算控制成本小于等于21万元；</w:t>
      </w:r>
      <w:r>
        <w:rPr>
          <w:rFonts w:hint="eastAsia" w:ascii="方正仿宋简体" w:hAnsi="方正仿宋简体" w:eastAsia="方正仿宋简体" w:cs="方正仿宋简体"/>
          <w:b/>
          <w:bCs w:val="0"/>
          <w:color w:val="auto"/>
          <w:sz w:val="32"/>
          <w:szCs w:val="32"/>
          <w:lang w:val="en-US" w:eastAsia="zh-CN"/>
        </w:rPr>
        <w:t>4.时效指标:</w:t>
      </w:r>
      <w:r>
        <w:rPr>
          <w:rFonts w:hint="eastAsia" w:ascii="方正仿宋简体" w:hAnsi="方正仿宋简体" w:eastAsia="方正仿宋简体" w:cs="方正仿宋简体"/>
          <w:b w:val="0"/>
          <w:bCs/>
          <w:color w:val="auto"/>
          <w:sz w:val="32"/>
          <w:szCs w:val="32"/>
          <w:lang w:val="en-US" w:eastAsia="zh-CN"/>
        </w:rPr>
        <w:t>建设完成及时率大于等于95%；</w:t>
      </w:r>
      <w:r>
        <w:rPr>
          <w:rFonts w:hint="eastAsia" w:ascii="方正仿宋简体" w:hAnsi="方正仿宋简体" w:eastAsia="方正仿宋简体" w:cs="方正仿宋简体"/>
          <w:b/>
          <w:bCs w:val="0"/>
          <w:color w:val="auto"/>
          <w:sz w:val="32"/>
          <w:szCs w:val="32"/>
          <w:lang w:val="en-US" w:eastAsia="zh-CN"/>
        </w:rPr>
        <w:t>5.社会效益</w:t>
      </w:r>
      <w:r>
        <w:rPr>
          <w:rFonts w:hint="eastAsia" w:ascii="方正仿宋简体" w:hAnsi="方正仿宋简体" w:eastAsia="方正仿宋简体" w:cs="方正仿宋简体"/>
          <w:b w:val="0"/>
          <w:bCs/>
          <w:color w:val="auto"/>
          <w:sz w:val="32"/>
          <w:szCs w:val="32"/>
          <w:lang w:val="en-US" w:eastAsia="zh-CN"/>
        </w:rPr>
        <w:t>：改善生态环境，提升蟠龙镇水污染治理成效；</w:t>
      </w:r>
      <w:r>
        <w:rPr>
          <w:rFonts w:hint="eastAsia" w:ascii="方正仿宋简体" w:hAnsi="方正仿宋简体" w:eastAsia="方正仿宋简体" w:cs="方正仿宋简体"/>
          <w:b/>
          <w:bCs w:val="0"/>
          <w:color w:val="auto"/>
          <w:sz w:val="32"/>
          <w:szCs w:val="32"/>
          <w:lang w:val="en-US" w:eastAsia="zh-CN"/>
        </w:rPr>
        <w:t>6.满意度指标：</w:t>
      </w:r>
      <w:r>
        <w:rPr>
          <w:rFonts w:hint="eastAsia" w:ascii="方正仿宋简体" w:hAnsi="方正仿宋简体" w:eastAsia="方正仿宋简体" w:cs="方正仿宋简体"/>
          <w:b w:val="0"/>
          <w:bCs/>
          <w:color w:val="auto"/>
          <w:sz w:val="32"/>
          <w:szCs w:val="32"/>
          <w:lang w:val="en-US" w:eastAsia="zh-CN"/>
        </w:rPr>
        <w:t>场镇居民满意度大于等于90%。</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二、绩效自评工作情况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（一）自评工作组织领导</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宋体"/>
          <w:color w:val="auto"/>
          <w:sz w:val="21"/>
        </w:rPr>
      </w:pPr>
      <w:r>
        <w:rPr>
          <w:rFonts w:hint="eastAsia" w:ascii="方正仿宋简体" w:hAnsi="方正仿宋简体" w:eastAsia="方正仿宋简体" w:cs="方正仿宋简体"/>
          <w:color w:val="auto"/>
          <w:kern w:val="2"/>
          <w:sz w:val="32"/>
          <w:szCs w:val="32"/>
          <w:lang w:val="en-US" w:eastAsia="zh-CN" w:bidi="ar-SA"/>
        </w:rPr>
        <w:t>蟠龙镇政府高度重视2022年预算绩效项目自评工作，为切实加强预算绩效自评工作的组织领导，成立以镇长刘雪冰同志任组长，财经分管领导陈东同志任副组长，各站所室主任（负责人）及财政所工作人员任成员的预算绩效自评工作小组，工作小组设办公室在财政所。</w:t>
      </w:r>
    </w:p>
    <w:p>
      <w:pPr>
        <w:keepNext w:val="0"/>
        <w:keepLines w:val="0"/>
        <w:pageBreakBefore w:val="0"/>
        <w:numPr>
          <w:ilvl w:val="0"/>
          <w:numId w:val="4"/>
        </w:numPr>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自评方式、方法、重点等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结合项目立项、实施过程等相关资料，结合项目支出绩效目标设定情况，综合、客观的对项目进行评价。重点查看项目建设是否符合实际、建设质量是否达标、建成后的是否达到预期、能否及时投入使用等。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三、评价结论</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严格按照投入、过程、产出、效果等指标评分，自评等级为优。</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四、绩效分析</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一是项目决策情况。</w:t>
      </w:r>
      <w:r>
        <w:rPr>
          <w:rFonts w:hint="eastAsia" w:ascii="方正仿宋简体" w:hAnsi="方正仿宋简体" w:eastAsia="方正仿宋简体" w:cs="方正仿宋简体"/>
          <w:color w:val="auto"/>
          <w:kern w:val="2"/>
          <w:sz w:val="32"/>
          <w:szCs w:val="32"/>
          <w:lang w:val="en-US" w:eastAsia="zh-CN" w:bidi="ar-SA"/>
        </w:rPr>
        <w:t>项目设立是经过严格评估论证，与部门职责相符，属于公共财政支持范围，符合地方事权支出责任划分原则，与相关部门同类项目或部门内部相关项目不重复。项目规划符合县委、县政府重大决策部署，与项目年度目标一致。项目指导意见、管理办法、申报指南、实施细则等管理制度完善，不存在脱离实际、缺陷、漏洞导致执行偏离预期。</w:t>
      </w:r>
      <w:r>
        <w:rPr>
          <w:rFonts w:hint="eastAsia" w:ascii="方正仿宋简体" w:hAnsi="方正仿宋简体" w:eastAsia="方正仿宋简体" w:cs="方正仿宋简体"/>
          <w:b/>
          <w:bCs/>
          <w:color w:val="auto"/>
          <w:kern w:val="2"/>
          <w:sz w:val="32"/>
          <w:szCs w:val="32"/>
          <w:lang w:val="en-US" w:eastAsia="zh-CN" w:bidi="ar-SA"/>
        </w:rPr>
        <w:t>二是项目管理情况。</w:t>
      </w:r>
      <w:r>
        <w:rPr>
          <w:rFonts w:hint="eastAsia" w:ascii="方正仿宋简体" w:hAnsi="方正仿宋简体" w:eastAsia="方正仿宋简体" w:cs="方正仿宋简体"/>
          <w:color w:val="auto"/>
          <w:kern w:val="2"/>
          <w:sz w:val="32"/>
          <w:szCs w:val="32"/>
          <w:lang w:val="en-US" w:eastAsia="zh-CN" w:bidi="ar-SA"/>
        </w:rPr>
        <w:t>我单位目标任务的制定与国家政策法规、部门职责、部门中长期规划相符。目标任务制定明确，全面反映部门目标任务完成和预期效益情。目标任务合理可行，财政资源配置合理。</w:t>
      </w:r>
      <w:r>
        <w:rPr>
          <w:rFonts w:hint="eastAsia" w:ascii="方正仿宋简体" w:hAnsi="方正仿宋简体" w:eastAsia="方正仿宋简体" w:cs="方正仿宋简体"/>
          <w:b/>
          <w:bCs/>
          <w:color w:val="auto"/>
          <w:kern w:val="2"/>
          <w:sz w:val="32"/>
          <w:szCs w:val="32"/>
          <w:lang w:val="en-US" w:eastAsia="zh-CN" w:bidi="ar-SA"/>
        </w:rPr>
        <w:t>三是项目产出情况。</w:t>
      </w:r>
      <w:r>
        <w:rPr>
          <w:rFonts w:hint="eastAsia" w:ascii="方正仿宋简体" w:hAnsi="方正仿宋简体" w:eastAsia="方正仿宋简体" w:cs="方正仿宋简体"/>
          <w:color w:val="auto"/>
          <w:kern w:val="2"/>
          <w:sz w:val="32"/>
          <w:szCs w:val="32"/>
          <w:lang w:val="en-US" w:eastAsia="zh-CN" w:bidi="ar-SA"/>
        </w:rPr>
        <w:t>通过项目实施，完成污水处理厂入场道路及附属设施建设。</w:t>
      </w:r>
      <w:r>
        <w:rPr>
          <w:rFonts w:hint="eastAsia" w:ascii="方正仿宋简体" w:hAnsi="方正仿宋简体" w:eastAsia="方正仿宋简体" w:cs="方正仿宋简体"/>
          <w:b/>
          <w:bCs/>
          <w:color w:val="auto"/>
          <w:kern w:val="2"/>
          <w:sz w:val="32"/>
          <w:szCs w:val="32"/>
          <w:lang w:val="en-US" w:eastAsia="zh-CN" w:bidi="ar-SA"/>
        </w:rPr>
        <w:t>四是项目绩效情况。</w:t>
      </w:r>
      <w:r>
        <w:rPr>
          <w:rFonts w:hint="eastAsia" w:ascii="方正仿宋简体" w:hAnsi="方正仿宋简体" w:eastAsia="方正仿宋简体" w:cs="方正仿宋简体"/>
          <w:color w:val="auto"/>
          <w:kern w:val="2"/>
          <w:sz w:val="32"/>
          <w:szCs w:val="32"/>
          <w:lang w:val="en-US" w:eastAsia="zh-CN" w:bidi="ar-SA"/>
        </w:rPr>
        <w:t>质量指标、社会效益指标、满意度指标均达到预期，绩效目标完成率100%。</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五、主要经验及做法、存在的问题和建议</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通过立项、项目建设等流程，已完成对污水处理厂入场道路及相关附属设施的建设，确保污水废弃物运输通畅。下一步将对道路及附属设施加强日常维护，保障污水处理厂的正常运转。</w:t>
      </w:r>
    </w:p>
    <w:p>
      <w:pPr>
        <w:keepNext w:val="0"/>
        <w:keepLines w:val="0"/>
        <w:pageBreakBefore w:val="0"/>
        <w:widowControl/>
        <w:kinsoku/>
        <w:wordWrap/>
        <w:overflowPunct/>
        <w:topLinePunct w:val="0"/>
        <w:autoSpaceDE/>
        <w:autoSpaceDN/>
        <w:bidi w:val="0"/>
        <w:adjustRightInd/>
        <w:snapToGrid/>
        <w:spacing w:before="0" w:after="0" w:line="576" w:lineRule="exact"/>
        <w:ind w:right="0"/>
        <w:jc w:val="center"/>
        <w:textAlignment w:val="baseline"/>
        <w:rPr>
          <w:rFonts w:hint="eastAsia" w:ascii="Times New Roman" w:hAnsi="Times New Roman" w:eastAsia="宋体" w:cs="Times New Roman"/>
          <w:color w:val="FF0000"/>
          <w:kern w:val="2"/>
          <w:sz w:val="18"/>
          <w:szCs w:val="24"/>
          <w:lang w:val="en-US" w:eastAsia="zh-CN" w:bidi="ar-SA"/>
        </w:rPr>
      </w:pP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3-</w:t>
      </w:r>
      <w:r>
        <w:rPr>
          <w:rFonts w:eastAsia="方正仿宋简体"/>
          <w:sz w:val="32"/>
          <w:szCs w:val="32"/>
        </w:rPr>
        <w:t>1.202</w:t>
      </w:r>
      <w:r>
        <w:rPr>
          <w:rFonts w:hint="eastAsia" w:eastAsia="方正仿宋简体"/>
          <w:sz w:val="32"/>
          <w:szCs w:val="32"/>
        </w:rPr>
        <w:t>2年度乐至县项目支出绩效自评计分表</w:t>
      </w:r>
    </w:p>
    <w:p>
      <w:pPr>
        <w:keepNext w:val="0"/>
        <w:keepLines w:val="0"/>
        <w:pageBreakBefore w:val="0"/>
        <w:kinsoku/>
        <w:wordWrap/>
        <w:overflowPunct/>
        <w:topLinePunct w:val="0"/>
        <w:autoSpaceDE/>
        <w:autoSpaceDN/>
        <w:bidi w:val="0"/>
        <w:adjustRightInd/>
        <w:snapToGrid/>
        <w:spacing w:line="576" w:lineRule="exact"/>
        <w:ind w:right="0" w:firstLine="1600" w:firstLineChars="500"/>
        <w:rPr>
          <w:rFonts w:ascii="宋体" w:hAnsi="宋体" w:eastAsia="方正仿宋简体"/>
          <w:b/>
          <w:sz w:val="32"/>
          <w:szCs w:val="32"/>
        </w:rPr>
      </w:pPr>
      <w:r>
        <w:rPr>
          <w:rFonts w:hint="eastAsia" w:eastAsia="方正仿宋简体"/>
          <w:sz w:val="32"/>
          <w:szCs w:val="32"/>
          <w:lang w:val="en-US" w:eastAsia="zh-CN"/>
        </w:rPr>
        <w:t>3-</w:t>
      </w:r>
      <w:r>
        <w:rPr>
          <w:rFonts w:eastAsia="方正仿宋简体"/>
          <w:sz w:val="32"/>
          <w:szCs w:val="32"/>
        </w:rPr>
        <w:t>2.202</w:t>
      </w:r>
      <w:r>
        <w:rPr>
          <w:rFonts w:hint="eastAsia" w:eastAsia="方正仿宋简体"/>
          <w:sz w:val="32"/>
          <w:szCs w:val="32"/>
        </w:rPr>
        <w:t>2年度乐至县项目支出绩效目标完成情况表</w:t>
      </w:r>
    </w:p>
    <w:p>
      <w:pPr>
        <w:keepNext w:val="0"/>
        <w:keepLines w:val="0"/>
        <w:pageBreakBefore w:val="0"/>
        <w:kinsoku/>
        <w:wordWrap/>
        <w:overflowPunct/>
        <w:topLinePunct w:val="0"/>
        <w:autoSpaceDE/>
        <w:autoSpaceDN/>
        <w:bidi w:val="0"/>
        <w:adjustRightInd/>
        <w:snapToGrid/>
        <w:spacing w:line="576" w:lineRule="exact"/>
        <w:ind w:right="0"/>
        <w:jc w:val="left"/>
        <w:rPr>
          <w:rFonts w:ascii="宋体" w:hAnsi="宋体" w:eastAsia="方正小标宋简体"/>
          <w:bCs/>
          <w:kern w:val="0"/>
          <w:sz w:val="40"/>
          <w:szCs w:val="40"/>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bCs/>
          <w:kern w:val="0"/>
          <w:sz w:val="32"/>
          <w:szCs w:val="32"/>
        </w:rPr>
      </w:pPr>
      <w:r>
        <w:rPr>
          <w:rFonts w:hint="eastAsia" w:eastAsia="方正黑体简体"/>
          <w:bCs/>
          <w:kern w:val="0"/>
          <w:sz w:val="32"/>
          <w:szCs w:val="32"/>
        </w:rPr>
        <w:t>附件</w:t>
      </w:r>
      <w:r>
        <w:rPr>
          <w:rFonts w:hint="eastAsia" w:eastAsia="方正黑体简体"/>
          <w:bCs/>
          <w:kern w:val="0"/>
          <w:sz w:val="32"/>
          <w:szCs w:val="32"/>
          <w:lang w:val="en-US" w:eastAsia="zh-CN"/>
        </w:rPr>
        <w:t>3-1</w:t>
      </w:r>
    </w:p>
    <w:p>
      <w:pPr>
        <w:spacing w:line="620" w:lineRule="exact"/>
        <w:ind w:firstLine="0" w:firstLineChars="0"/>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ind w:firstLine="0" w:firstLineChars="0"/>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rPr>
        <w:t>污水处理厂入场道路</w:t>
      </w:r>
      <w:r>
        <w:rPr>
          <w:rFonts w:hint="eastAsia" w:eastAsia="方正楷体简体"/>
          <w:b/>
          <w:sz w:val="32"/>
          <w:szCs w:val="32"/>
          <w:lang w:eastAsia="zh-CN"/>
        </w:rPr>
        <w:t>项目</w:t>
      </w:r>
      <w:r>
        <w:rPr>
          <w:rFonts w:hint="eastAsia" w:eastAsia="方正楷体简体"/>
          <w:b/>
          <w:bCs/>
          <w:kern w:val="0"/>
          <w:sz w:val="32"/>
          <w:szCs w:val="32"/>
        </w:rPr>
        <w:t>）</w:t>
      </w:r>
    </w:p>
    <w:p>
      <w:pPr>
        <w:spacing w:line="620" w:lineRule="exact"/>
        <w:ind w:firstLine="0" w:firstLineChars="0"/>
        <w:rPr>
          <w:rFonts w:hint="eastAsia" w:eastAsia="宋体"/>
          <w:sz w:val="24"/>
          <w:lang w:eastAsia="zh-CN"/>
        </w:rPr>
      </w:pPr>
      <w:r>
        <w:rPr>
          <w:rFonts w:hint="eastAsia" w:eastAsia="宋体"/>
          <w:bCs/>
          <w:kern w:val="0"/>
          <w:sz w:val="24"/>
        </w:rPr>
        <w:t>预算单位名称：</w:t>
      </w:r>
      <w:r>
        <w:rPr>
          <w:rFonts w:hint="eastAsia" w:eastAsia="宋体"/>
          <w:bCs/>
          <w:kern w:val="0"/>
          <w:sz w:val="24"/>
          <w:lang w:eastAsia="zh-CN"/>
        </w:rPr>
        <w:t>乐至县蟠龙镇人民政府</w:t>
      </w:r>
      <w:r>
        <w:rPr>
          <w:rFonts w:eastAsia="宋体"/>
          <w:bCs/>
          <w:kern w:val="0"/>
          <w:sz w:val="24"/>
        </w:rPr>
        <w:t xml:space="preserve">   </w:t>
      </w:r>
      <w:r>
        <w:rPr>
          <w:rFonts w:hint="eastAsia" w:eastAsia="宋体"/>
          <w:bCs/>
          <w:kern w:val="0"/>
          <w:sz w:val="24"/>
        </w:rPr>
        <w:t>预算单位编码：</w:t>
      </w:r>
      <w:r>
        <w:rPr>
          <w:rFonts w:hint="eastAsia" w:eastAsia="宋体"/>
          <w:bCs/>
          <w:kern w:val="0"/>
          <w:sz w:val="24"/>
          <w:lang w:val="en-US" w:eastAsia="zh-CN"/>
        </w:rPr>
        <w:t>305001</w:t>
      </w:r>
      <w:r>
        <w:rPr>
          <w:rFonts w:eastAsia="宋体"/>
          <w:bCs/>
          <w:kern w:val="0"/>
          <w:sz w:val="24"/>
        </w:rPr>
        <w:t xml:space="preserve">    </w:t>
      </w:r>
      <w:r>
        <w:rPr>
          <w:rFonts w:hint="eastAsia" w:eastAsia="宋体"/>
          <w:bCs/>
          <w:kern w:val="0"/>
          <w:sz w:val="24"/>
        </w:rPr>
        <w:t>自评等级：</w:t>
      </w:r>
      <w:r>
        <w:rPr>
          <w:rFonts w:hint="eastAsia" w:eastAsia="宋体"/>
          <w:bCs/>
          <w:kern w:val="0"/>
          <w:sz w:val="24"/>
          <w:lang w:eastAsia="zh-CN"/>
        </w:rPr>
        <w:t>优</w:t>
      </w:r>
    </w:p>
    <w:tbl>
      <w:tblPr>
        <w:tblStyle w:val="18"/>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385"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467"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93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指标解释</w:t>
            </w:r>
          </w:p>
        </w:tc>
        <w:tc>
          <w:tcPr>
            <w:tcW w:w="194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指标说明（评价计分标准）</w:t>
            </w:r>
          </w:p>
        </w:tc>
        <w:tc>
          <w:tcPr>
            <w:tcW w:w="388"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分数</w:t>
            </w:r>
          </w:p>
        </w:tc>
        <w:tc>
          <w:tcPr>
            <w:tcW w:w="49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投</w:t>
            </w:r>
            <w:r>
              <w:rPr>
                <w:rFonts w:eastAsia="宋体"/>
                <w:kern w:val="0"/>
                <w:sz w:val="21"/>
                <w:szCs w:val="21"/>
              </w:rPr>
              <w:t xml:space="preserve">   </w:t>
            </w:r>
            <w:r>
              <w:rPr>
                <w:rFonts w:hint="eastAsia" w:eastAsia="宋体"/>
                <w:kern w:val="0"/>
                <w:sz w:val="21"/>
                <w:szCs w:val="21"/>
              </w:rPr>
              <w:t>入（</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立项（</w:t>
            </w:r>
            <w:r>
              <w:rPr>
                <w:rFonts w:eastAsia="宋体"/>
                <w:kern w:val="0"/>
                <w:sz w:val="21"/>
                <w:szCs w:val="21"/>
              </w:rPr>
              <w:t>15</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项目立项规范性（</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项目的申请、设立过程是否符合相关要求，用以反映和考核项目立项的规范情况。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①项目是否按照规定的程序申请设立；（</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②所提交的文件、材料是否符合相关要求；（</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③事前是否已经过必要的可行性研究、专家论证、风险评估、集体决策等。（</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按照党委</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政府要求</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绩效目标合理性（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①是否符合国家相关法律法规、国民经济发展规划和党委政府决策；（</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②是否与项目实施单位或委托单位职责密切相关；（</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③项目是否为促进事业发展所必需；（</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④项目预期产出效益和效果是否符合正常的业绩水平。（</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hint="eastAsia" w:eastAsia="宋体"/>
                <w:kern w:val="0"/>
                <w:sz w:val="21"/>
                <w:szCs w:val="21"/>
                <w:lang w:val="en-US" w:eastAsia="zh-CN"/>
              </w:rPr>
            </w:pP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绩效指标明确性（</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依据绩效目标设定的绩效指标是否清晰、细化、可衡量等，用以反映和考核项目绩效目标的明细化情况。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①是否将项目绩效目标细化分解为具体的绩效指标；（</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②是否通过清晰、可衡量的指标值予以体现；（</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③是否与项目年度任务数或计划数相对应；（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④是否与预算确定的项目投资额或资金量相匹配。（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落实（</w:t>
            </w:r>
            <w:r>
              <w:rPr>
                <w:rFonts w:eastAsia="宋体"/>
                <w:kern w:val="0"/>
                <w:sz w:val="21"/>
                <w:szCs w:val="21"/>
              </w:rPr>
              <w:t>10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实际到位资金与计划投入资金的比率，用以反映和考核资金落实情况对项目实施的总体保障程度。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w:t>
            </w:r>
            <w:r>
              <w:rPr>
                <w:rFonts w:hint="eastAsia" w:eastAsia="宋体"/>
                <w:kern w:val="0"/>
                <w:sz w:val="21"/>
                <w:szCs w:val="21"/>
              </w:rPr>
              <w:t>（实际到位资金</w:t>
            </w:r>
            <w:r>
              <w:rPr>
                <w:rFonts w:eastAsia="宋体"/>
                <w:kern w:val="0"/>
                <w:sz w:val="21"/>
                <w:szCs w:val="21"/>
              </w:rPr>
              <w:t>/</w:t>
            </w:r>
            <w:r>
              <w:rPr>
                <w:rFonts w:hint="eastAsia" w:eastAsia="宋体"/>
                <w:kern w:val="0"/>
                <w:sz w:val="21"/>
                <w:szCs w:val="21"/>
              </w:rPr>
              <w:t>计划投入资金）×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实际到位资金：一定时期（本年度或项目期）内实际落实到具体项目的资金。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计划投入资金：一定时期（本年度或项目期）内计划投入到具体项目的资金。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及时到位资金与应到位资金的比率，用以反映和考核项目资金落实的及时性程度。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w:t>
            </w:r>
            <w:r>
              <w:rPr>
                <w:rFonts w:hint="eastAsia" w:eastAsia="宋体"/>
                <w:kern w:val="0"/>
                <w:sz w:val="21"/>
                <w:szCs w:val="21"/>
              </w:rPr>
              <w:t>（及时到位资金</w:t>
            </w:r>
            <w:r>
              <w:rPr>
                <w:rFonts w:eastAsia="宋体"/>
                <w:kern w:val="0"/>
                <w:sz w:val="21"/>
                <w:szCs w:val="21"/>
              </w:rPr>
              <w:t>/</w:t>
            </w:r>
            <w:r>
              <w:rPr>
                <w:rFonts w:hint="eastAsia" w:eastAsia="宋体"/>
                <w:kern w:val="0"/>
                <w:sz w:val="21"/>
                <w:szCs w:val="21"/>
              </w:rPr>
              <w:t>应到位资金）×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及时到位资金：截至规定时点实际落实到具体项目的资金。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应到位资金：按照合同或项目进度要求截至规定时点应落实到具体项目的资金。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过</w:t>
            </w:r>
            <w:r>
              <w:rPr>
                <w:rFonts w:eastAsia="宋体"/>
                <w:kern w:val="0"/>
                <w:sz w:val="21"/>
                <w:szCs w:val="21"/>
              </w:rPr>
              <w:t xml:space="preserve">   </w:t>
            </w:r>
            <w:r>
              <w:rPr>
                <w:rFonts w:hint="eastAsia" w:eastAsia="宋体"/>
                <w:kern w:val="0"/>
                <w:sz w:val="21"/>
                <w:szCs w:val="21"/>
              </w:rPr>
              <w:t>程（</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业务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13</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项目实施单位的业务管理制度是否健全，用以反映和考核业务管理制度对项目顺利实施的保障情况。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①是否已制定或具有相应的业务管理制度；（</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②业务管理制度是否合法、合规、完整。（</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制度执行有效性（</w:t>
            </w:r>
            <w:r>
              <w:rPr>
                <w:rFonts w:eastAsia="宋体"/>
                <w:kern w:val="0"/>
                <w:sz w:val="21"/>
                <w:szCs w:val="21"/>
              </w:rPr>
              <w:t>6</w:t>
            </w:r>
            <w:r>
              <w:rPr>
                <w:rFonts w:hint="eastAsia" w:eastAsia="宋体"/>
                <w:kern w:val="0"/>
                <w:sz w:val="21"/>
                <w:szCs w:val="21"/>
              </w:rPr>
              <w:t>分</w:t>
            </w:r>
            <w:r>
              <w:rPr>
                <w:rFonts w:eastAsia="宋体"/>
                <w:kern w:val="0"/>
                <w:sz w:val="21"/>
                <w:szCs w:val="21"/>
              </w:rPr>
              <w:t>)</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项目实施是否符合相关业务管理规定，用以反映和考核业务管理制度的有效执行情况。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①是否遵守相关法律法规和业务管理规定；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②项目调整及支出调整手续是否完备；（</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③项目合同书、验收报告、技术鉴定等资料是否齐全并及时归档；（</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④项目实施的人员条件、场地设备、信息支撑等是否落实到位。（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项目质量可控性（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项目实施单位是否为达到项目质量要求而采取了必需的措施</w:t>
            </w:r>
            <w:r>
              <w:rPr>
                <w:rFonts w:eastAsia="宋体"/>
                <w:kern w:val="0"/>
                <w:sz w:val="21"/>
                <w:szCs w:val="21"/>
              </w:rPr>
              <w:t>,</w:t>
            </w:r>
            <w:r>
              <w:rPr>
                <w:rFonts w:hint="eastAsia" w:eastAsia="宋体"/>
                <w:kern w:val="0"/>
                <w:sz w:val="21"/>
                <w:szCs w:val="21"/>
              </w:rPr>
              <w:t>用以反映和考核项目实施单位对项目质量的控制情况。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①是否已制定或具有相应的项目质量要求或标准；（</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②是否采取了相应的项目质量检查、验收等必需的控制措施或手段。（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财务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12</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项目实施单位的财务制度是否健全，用以反映和考核财务管理制度对资金规范、安全运行的保障情况。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①是否已制定或具有相应的项目资金管理办法；（</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②项目资金管理办法是否符合相关财务会计制度的规定。（</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资金使用合规性（</w:t>
            </w:r>
            <w:r>
              <w:rPr>
                <w:rFonts w:eastAsia="宋体"/>
                <w:kern w:val="0"/>
                <w:sz w:val="21"/>
                <w:szCs w:val="21"/>
              </w:rPr>
              <w:t>7</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项目资金使用是否符合相关的财务管理制度规定，用以反映和考核项目资金的规范运行情况。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①是否符合国家财经法规和财务管理制度以及有关专项资金管理办法的规定；（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②资金的拨付是否有完整的审批程序和手续；（</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③项目的重大开支是否经过评估认证；（</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④是否符合项目预算批复或合同规定的用途；（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⑤是否存在截留、挤占、挪用、虚列支出等情况。（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eastAsia="宋体"/>
                <w:kern w:val="0"/>
                <w:sz w:val="21"/>
                <w:szCs w:val="21"/>
              </w:rPr>
            </w:pPr>
            <w:r>
              <w:rPr>
                <w:rFonts w:hint="eastAsia" w:eastAsia="宋体"/>
                <w:kern w:val="0"/>
                <w:sz w:val="21"/>
                <w:szCs w:val="21"/>
                <w:lang w:val="en-US" w:eastAsia="zh-CN"/>
              </w:rPr>
              <w:t>7</w:t>
            </w:r>
            <w:r>
              <w:rPr>
                <w:rFonts w:hint="eastAsia" w:eastAsia="宋体"/>
                <w:kern w:val="0"/>
                <w:sz w:val="21"/>
                <w:szCs w:val="21"/>
              </w:rPr>
              <w:t>　</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财务监控有效性（</w:t>
            </w:r>
            <w:r>
              <w:rPr>
                <w:rFonts w:eastAsia="宋体"/>
                <w:kern w:val="0"/>
                <w:sz w:val="21"/>
                <w:szCs w:val="21"/>
              </w:rPr>
              <w:t>2</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①是否已制定或具有相应的监控机制；（</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②是否采取了相应的财务检查等必要的监控措施或手段。（</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2</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w:t>
            </w:r>
            <w:r>
              <w:rPr>
                <w:rFonts w:eastAsia="宋体"/>
                <w:kern w:val="0"/>
                <w:sz w:val="21"/>
                <w:szCs w:val="21"/>
              </w:rPr>
              <w:t xml:space="preserve">   </w:t>
            </w:r>
            <w:r>
              <w:rPr>
                <w:rFonts w:hint="eastAsia" w:eastAsia="宋体"/>
                <w:kern w:val="0"/>
                <w:sz w:val="21"/>
                <w:szCs w:val="21"/>
              </w:rPr>
              <w:t>出（</w:t>
            </w:r>
            <w:r>
              <w:rPr>
                <w:rFonts w:eastAsia="宋体"/>
                <w:kern w:val="0"/>
                <w:sz w:val="21"/>
                <w:szCs w:val="21"/>
              </w:rPr>
              <w:t>20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产出（</w:t>
            </w:r>
            <w:r>
              <w:rPr>
                <w:rFonts w:eastAsia="宋体"/>
                <w:kern w:val="0"/>
                <w:sz w:val="21"/>
                <w:szCs w:val="21"/>
              </w:rPr>
              <w:t>20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实际完成率（</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项目实施的实际产出数与计划产出数的比率，用以反映和考核项目产出数量目标的实现程度。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实际完成率</w:t>
            </w:r>
            <w:r>
              <w:rPr>
                <w:rFonts w:eastAsia="宋体"/>
                <w:spacing w:val="-14"/>
                <w:kern w:val="0"/>
                <w:sz w:val="21"/>
                <w:szCs w:val="21"/>
              </w:rPr>
              <w:t>=</w:t>
            </w:r>
            <w:r>
              <w:rPr>
                <w:rFonts w:hint="eastAsia" w:eastAsia="宋体"/>
                <w:spacing w:val="-14"/>
                <w:kern w:val="0"/>
                <w:sz w:val="21"/>
                <w:szCs w:val="21"/>
              </w:rPr>
              <w:t>（实际产出数</w:t>
            </w:r>
            <w:r>
              <w:rPr>
                <w:rFonts w:eastAsia="宋体"/>
                <w:spacing w:val="-14"/>
                <w:kern w:val="0"/>
                <w:sz w:val="21"/>
                <w:szCs w:val="21"/>
              </w:rPr>
              <w:t>/</w:t>
            </w:r>
            <w:r>
              <w:rPr>
                <w:rFonts w:hint="eastAsia" w:eastAsia="宋体"/>
                <w:spacing w:val="-14"/>
                <w:kern w:val="0"/>
                <w:sz w:val="21"/>
                <w:szCs w:val="21"/>
              </w:rPr>
              <w:t>计划产出数）×</w:t>
            </w:r>
            <w:r>
              <w:rPr>
                <w:rFonts w:eastAsia="宋体"/>
                <w:spacing w:val="-14"/>
                <w:kern w:val="0"/>
                <w:sz w:val="21"/>
                <w:szCs w:val="21"/>
              </w:rPr>
              <w:t>100%</w:t>
            </w:r>
            <w:r>
              <w:rPr>
                <w:rFonts w:hint="eastAsia" w:eastAsia="宋体"/>
                <w:spacing w:val="-14"/>
                <w:kern w:val="0"/>
                <w:sz w:val="21"/>
                <w:szCs w:val="21"/>
              </w:rPr>
              <w:t>。（得分</w:t>
            </w:r>
            <w:r>
              <w:rPr>
                <w:rFonts w:eastAsia="宋体"/>
                <w:spacing w:val="-14"/>
                <w:kern w:val="0"/>
                <w:sz w:val="21"/>
                <w:szCs w:val="21"/>
              </w:rPr>
              <w:t>=</w:t>
            </w:r>
            <w:r>
              <w:rPr>
                <w:rFonts w:hint="eastAsia" w:eastAsia="宋体"/>
                <w:spacing w:val="-14"/>
                <w:kern w:val="0"/>
                <w:sz w:val="21"/>
                <w:szCs w:val="21"/>
              </w:rPr>
              <w:t>实际完成率</w:t>
            </w:r>
            <w:r>
              <w:rPr>
                <w:rFonts w:eastAsia="宋体"/>
                <w:spacing w:val="-14"/>
                <w:kern w:val="0"/>
                <w:sz w:val="21"/>
                <w:szCs w:val="21"/>
              </w:rPr>
              <w:t>*4</w:t>
            </w:r>
            <w:r>
              <w:rPr>
                <w:rFonts w:hint="eastAsia" w:eastAsia="宋体"/>
                <w:spacing w:val="-14"/>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计划产出数：项目绩效目标确定的在一定时期（本年度或项目期）内计划产出的产品或提供的服务数量。</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项目实际提前完成时间与计划完成时间的比率，用以反映和考核项目产出时效目标的实现程度。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实际完成时间）</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1--4</w:t>
            </w:r>
            <w:r>
              <w:rPr>
                <w:rFonts w:hint="eastAsia" w:eastAsia="宋体"/>
                <w:kern w:val="0"/>
                <w:sz w:val="21"/>
                <w:szCs w:val="21"/>
              </w:rPr>
              <w:t>季度各得</w:t>
            </w:r>
            <w:r>
              <w:rPr>
                <w:rFonts w:eastAsia="宋体"/>
                <w:kern w:val="0"/>
                <w:sz w:val="21"/>
                <w:szCs w:val="21"/>
              </w:rPr>
              <w:t>1.5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计划完成时间：按照项目实施计划或相关规定完成该项目所需的时间。</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项目完成的质量达标产出数与实际产出数的比率，用以反映和考核项目产出质量目标的实现程度。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w:t>
            </w:r>
            <w:r>
              <w:rPr>
                <w:rFonts w:hint="eastAsia" w:eastAsia="宋体"/>
                <w:kern w:val="0"/>
                <w:sz w:val="21"/>
                <w:szCs w:val="21"/>
              </w:rPr>
              <w:t>（质量达标产出数</w:t>
            </w:r>
            <w:r>
              <w:rPr>
                <w:rFonts w:eastAsia="宋体"/>
                <w:kern w:val="0"/>
                <w:sz w:val="21"/>
                <w:szCs w:val="21"/>
              </w:rPr>
              <w:t>/</w:t>
            </w:r>
            <w:r>
              <w:rPr>
                <w:rFonts w:hint="eastAsia" w:eastAsia="宋体"/>
                <w:kern w:val="0"/>
                <w:sz w:val="21"/>
                <w:szCs w:val="21"/>
              </w:rPr>
              <w:t>实际产出数）×</w:t>
            </w:r>
            <w:r>
              <w:rPr>
                <w:rFonts w:eastAsia="宋体"/>
                <w:kern w:val="0"/>
                <w:sz w:val="21"/>
                <w:szCs w:val="21"/>
              </w:rPr>
              <w:t>100%</w:t>
            </w:r>
            <w:r>
              <w:rPr>
                <w:rFonts w:hint="eastAsia" w:eastAsia="宋体"/>
                <w:kern w:val="0"/>
                <w:sz w:val="21"/>
                <w:szCs w:val="21"/>
              </w:rPr>
              <w:t>。（得分</w:t>
            </w:r>
            <w:r>
              <w:rPr>
                <w:rFonts w:eastAsia="宋体"/>
                <w:kern w:val="0"/>
                <w:sz w:val="21"/>
                <w:szCs w:val="21"/>
              </w:rPr>
              <w:t>=</w:t>
            </w:r>
            <w:r>
              <w:rPr>
                <w:rFonts w:hint="eastAsia" w:eastAsia="宋体"/>
                <w:kern w:val="0"/>
                <w:sz w:val="21"/>
                <w:szCs w:val="21"/>
              </w:rPr>
              <w:t>达标率</w:t>
            </w:r>
            <w:r>
              <w:rPr>
                <w:rFonts w:eastAsia="宋体"/>
                <w:kern w:val="0"/>
                <w:sz w:val="21"/>
                <w:szCs w:val="21"/>
              </w:rPr>
              <w:t>*5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质量达标产出数：一定时期（本年度或项目期）内实际达到既定质量标准的产品或服务数量。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既定质量标准是指项目实施单位设立绩效目标时依据计划标准、行业标准、历史标准或其他标准而设定的绩效指标值。</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完成项目计划工作目标的实际节约成本与计划成本的比率，用以反映和考核项目的成本节约程度。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实际成本）</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w:t>
            </w:r>
            <w:r>
              <w:rPr>
                <w:rFonts w:hint="eastAsia" w:eastAsia="宋体"/>
                <w:kern w:val="0"/>
                <w:sz w:val="21"/>
                <w:szCs w:val="21"/>
              </w:rPr>
              <w:t>节约的计</w:t>
            </w:r>
            <w:r>
              <w:rPr>
                <w:rFonts w:eastAsia="宋体"/>
                <w:kern w:val="0"/>
                <w:sz w:val="21"/>
                <w:szCs w:val="21"/>
              </w:rPr>
              <w:t>5</w:t>
            </w:r>
            <w:r>
              <w:rPr>
                <w:rFonts w:hint="eastAsia" w:eastAsia="宋体"/>
                <w:kern w:val="0"/>
                <w:sz w:val="21"/>
                <w:szCs w:val="21"/>
              </w:rPr>
              <w:t>分</w:t>
            </w:r>
            <w:r>
              <w:rPr>
                <w:rFonts w:eastAsia="宋体"/>
                <w:kern w:val="0"/>
                <w:sz w:val="21"/>
                <w:szCs w:val="21"/>
              </w:rPr>
              <w:t>,</w:t>
            </w:r>
            <w:r>
              <w:rPr>
                <w:rFonts w:hint="eastAsia" w:eastAsia="宋体"/>
                <w:kern w:val="0"/>
                <w:sz w:val="21"/>
                <w:szCs w:val="21"/>
              </w:rPr>
              <w:t>增加的按比例扣分</w:t>
            </w:r>
            <w:r>
              <w:rPr>
                <w:rFonts w:eastAsia="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计划成本：项目实施单位为完成工作目标计划安排的支出，一般以项目预算为参考。</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w:t>
            </w:r>
            <w:r>
              <w:rPr>
                <w:rFonts w:eastAsia="宋体"/>
                <w:kern w:val="0"/>
                <w:sz w:val="21"/>
                <w:szCs w:val="21"/>
              </w:rPr>
              <w:t xml:space="preserve">   </w:t>
            </w:r>
            <w:r>
              <w:rPr>
                <w:rFonts w:hint="eastAsia" w:eastAsia="宋体"/>
                <w:kern w:val="0"/>
                <w:sz w:val="21"/>
                <w:szCs w:val="21"/>
              </w:rPr>
              <w:t>果（</w:t>
            </w:r>
            <w:r>
              <w:rPr>
                <w:rFonts w:eastAsia="宋体"/>
                <w:kern w:val="0"/>
                <w:sz w:val="21"/>
                <w:szCs w:val="21"/>
              </w:rPr>
              <w:t>30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效益（</w:t>
            </w:r>
            <w:r>
              <w:rPr>
                <w:rFonts w:eastAsia="宋体"/>
                <w:kern w:val="0"/>
                <w:sz w:val="21"/>
                <w:szCs w:val="21"/>
              </w:rPr>
              <w:t>30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经济效益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项目实施对经济发展所带来的直接或间接影响情况。</w:t>
            </w:r>
          </w:p>
        </w:tc>
        <w:tc>
          <w:tcPr>
            <w:tcW w:w="1942"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此四项指标为项目支出绩效评价指标的共性要素，各单位按照项目支出绩效目标实现程度为依据。（按经济效益实现程度</w:t>
            </w:r>
            <w:r>
              <w:rPr>
                <w:rFonts w:eastAsia="宋体"/>
                <w:kern w:val="0"/>
                <w:sz w:val="21"/>
                <w:szCs w:val="21"/>
              </w:rPr>
              <w:t>*5</w:t>
            </w:r>
            <w:r>
              <w:rPr>
                <w:rFonts w:hint="eastAsia" w:eastAsia="宋体"/>
                <w:kern w:val="0"/>
                <w:sz w:val="21"/>
                <w:szCs w:val="21"/>
              </w:rPr>
              <w:t>分、社会效益实现程度</w:t>
            </w:r>
            <w:r>
              <w:rPr>
                <w:rFonts w:eastAsia="宋体"/>
                <w:kern w:val="0"/>
                <w:sz w:val="21"/>
                <w:szCs w:val="21"/>
              </w:rPr>
              <w:t>*5</w:t>
            </w:r>
            <w:r>
              <w:rPr>
                <w:rFonts w:hint="eastAsia" w:eastAsia="宋体"/>
                <w:kern w:val="0"/>
                <w:sz w:val="21"/>
                <w:szCs w:val="21"/>
              </w:rPr>
              <w:t>分、生态效益实现程度</w:t>
            </w:r>
            <w:r>
              <w:rPr>
                <w:rFonts w:eastAsia="宋体"/>
                <w:kern w:val="0"/>
                <w:sz w:val="21"/>
                <w:szCs w:val="21"/>
              </w:rPr>
              <w:t>*5</w:t>
            </w:r>
            <w:r>
              <w:rPr>
                <w:rFonts w:hint="eastAsia" w:eastAsia="宋体"/>
                <w:kern w:val="0"/>
                <w:sz w:val="21"/>
                <w:szCs w:val="21"/>
              </w:rPr>
              <w:t>分、可持续影响程度</w:t>
            </w:r>
            <w:r>
              <w:rPr>
                <w:rFonts w:eastAsia="宋体"/>
                <w:kern w:val="0"/>
                <w:sz w:val="21"/>
                <w:szCs w:val="21"/>
              </w:rPr>
              <w:t>*5</w:t>
            </w:r>
            <w:r>
              <w:rPr>
                <w:rFonts w:hint="eastAsia" w:eastAsia="宋体"/>
                <w:kern w:val="0"/>
                <w:sz w:val="21"/>
                <w:szCs w:val="21"/>
              </w:rPr>
              <w:t>分计算实际得分）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项目实施对社会发展所带来的直接或间接影响情况。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生态效益（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项目实施对生态环境所带来的直接或间接影响情况。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可持续影响（</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项目后续运行及成效发挥的可持续影响情况。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社会公众或服务对象满意度（</w:t>
            </w:r>
            <w:r>
              <w:rPr>
                <w:rFonts w:eastAsia="宋体"/>
                <w:spacing w:val="-10"/>
                <w:kern w:val="0"/>
                <w:sz w:val="21"/>
                <w:szCs w:val="21"/>
              </w:rPr>
              <w:t>10</w:t>
            </w:r>
            <w:r>
              <w:rPr>
                <w:rFonts w:hint="eastAsia" w:eastAsia="宋体"/>
                <w:spacing w:val="-10"/>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社会公众或服务对象对项目实施效果的满意程度。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合计</w:t>
            </w:r>
          </w:p>
        </w:tc>
        <w:tc>
          <w:tcPr>
            <w:tcW w:w="388"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95</w:t>
            </w:r>
          </w:p>
        </w:tc>
        <w:tc>
          <w:tcPr>
            <w:tcW w:w="493"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bl>
    <w:p>
      <w:pPr>
        <w:spacing w:line="620" w:lineRule="exact"/>
        <w:ind w:firstLine="0" w:firstLineChars="0"/>
        <w:jc w:val="left"/>
        <w:rPr>
          <w:rFonts w:ascii="宋体" w:eastAsia="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sz w:val="32"/>
          <w:szCs w:val="32"/>
        </w:rPr>
      </w:pPr>
      <w:r>
        <w:rPr>
          <w:rFonts w:hint="eastAsia" w:eastAsia="方正黑体简体"/>
          <w:sz w:val="32"/>
          <w:szCs w:val="32"/>
        </w:rPr>
        <w:t>附件</w:t>
      </w:r>
      <w:r>
        <w:rPr>
          <w:rFonts w:hint="eastAsia" w:eastAsia="方正黑体简体"/>
          <w:sz w:val="32"/>
          <w:szCs w:val="32"/>
          <w:lang w:val="en-US" w:eastAsia="zh-CN"/>
        </w:rPr>
        <w:t>3-</w:t>
      </w:r>
      <w:r>
        <w:rPr>
          <w:rFonts w:eastAsia="方正黑体简体"/>
          <w:sz w:val="32"/>
          <w:szCs w:val="32"/>
        </w:rPr>
        <w:t>2</w:t>
      </w:r>
    </w:p>
    <w:p>
      <w:pPr>
        <w:spacing w:line="620" w:lineRule="exact"/>
        <w:ind w:firstLine="0" w:firstLineChars="0"/>
        <w:jc w:val="center"/>
        <w:rPr>
          <w:rFonts w:hint="eastAsia" w:eastAsia="方正小标宋简体"/>
          <w:color w:val="000000"/>
          <w:spacing w:val="-12"/>
          <w:kern w:val="0"/>
          <w:sz w:val="44"/>
          <w:szCs w:val="44"/>
        </w:rPr>
      </w:pPr>
      <w:r>
        <w:rPr>
          <w:rFonts w:eastAsia="方正小标宋简体"/>
          <w:color w:val="000000"/>
          <w:spacing w:val="-12"/>
          <w:kern w:val="0"/>
          <w:sz w:val="44"/>
          <w:szCs w:val="44"/>
        </w:rPr>
        <w:t>202</w:t>
      </w:r>
      <w:r>
        <w:rPr>
          <w:rFonts w:hint="eastAsia" w:eastAsia="方正小标宋简体"/>
          <w:color w:val="000000"/>
          <w:spacing w:val="-12"/>
          <w:kern w:val="0"/>
          <w:sz w:val="44"/>
          <w:szCs w:val="44"/>
        </w:rPr>
        <w:t>2年度乐至县项目支出绩效目标完成</w:t>
      </w:r>
    </w:p>
    <w:p>
      <w:pPr>
        <w:spacing w:line="620" w:lineRule="exact"/>
        <w:ind w:firstLine="0" w:firstLineChars="0"/>
        <w:jc w:val="center"/>
        <w:rPr>
          <w:rFonts w:eastAsia="方正小标宋简体"/>
          <w:color w:val="000000"/>
          <w:spacing w:val="-12"/>
          <w:kern w:val="0"/>
          <w:sz w:val="44"/>
          <w:szCs w:val="44"/>
        </w:rPr>
      </w:pPr>
      <w:r>
        <w:rPr>
          <w:rFonts w:hint="eastAsia" w:eastAsia="方正小标宋简体"/>
          <w:color w:val="000000"/>
          <w:spacing w:val="-12"/>
          <w:kern w:val="0"/>
          <w:sz w:val="44"/>
          <w:szCs w:val="44"/>
        </w:rPr>
        <w:t>情况表</w:t>
      </w:r>
    </w:p>
    <w:p>
      <w:pPr>
        <w:widowControl w:val="0"/>
        <w:spacing w:line="240" w:lineRule="exact"/>
        <w:jc w:val="both"/>
        <w:rPr>
          <w:rFonts w:ascii="宋体" w:hAnsi="Times New Roman" w:eastAsia="宋体" w:cs="Times New Roman"/>
          <w:kern w:val="2"/>
          <w:sz w:val="32"/>
          <w:szCs w:val="32"/>
          <w:lang w:val="en-US" w:eastAsia="zh-CN" w:bidi="ar-SA"/>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40"/>
        <w:gridCol w:w="938"/>
        <w:gridCol w:w="604"/>
        <w:gridCol w:w="1552"/>
        <w:gridCol w:w="1309"/>
        <w:gridCol w:w="1651"/>
        <w:gridCol w:w="21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名称</w:t>
            </w:r>
          </w:p>
        </w:tc>
        <w:tc>
          <w:tcPr>
            <w:tcW w:w="0" w:type="auto"/>
            <w:gridSpan w:val="6"/>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污水处理厂入场道路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类型</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产业发展</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民生</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保障</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基础设施</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w:t>
            </w:r>
          </w:p>
        </w:tc>
        <w:tc>
          <w:tcPr>
            <w:tcW w:w="0" w:type="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c>
          <w:tcPr>
            <w:tcW w:w="0" w:type="auto"/>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sym w:font="Wingdings 2" w:char="0052"/>
            </w:r>
          </w:p>
        </w:tc>
        <w:tc>
          <w:tcPr>
            <w:tcW w:w="0" w:type="auto"/>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0" w:type="auto"/>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rPr>
              <w:t>　</w:t>
            </w:r>
            <w:r>
              <w:rPr>
                <w:rFonts w:hint="eastAsia" w:eastAsia="宋体"/>
                <w:color w:val="000000"/>
                <w:kern w:val="0"/>
                <w:sz w:val="21"/>
                <w:szCs w:val="21"/>
                <w:lang w:eastAsia="zh-CN"/>
              </w:rPr>
              <w:t>乐至县蟠龙镇人民政府</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w:t>
            </w:r>
            <w:r>
              <w:rPr>
                <w:rFonts w:eastAsia="宋体"/>
                <w:color w:val="000000"/>
                <w:kern w:val="0"/>
                <w:sz w:val="21"/>
                <w:szCs w:val="21"/>
              </w:rPr>
              <w:t xml:space="preserve">   </w:t>
            </w:r>
            <w:r>
              <w:rPr>
                <w:rFonts w:hint="eastAsia" w:eastAsia="宋体"/>
                <w:color w:val="000000"/>
                <w:kern w:val="0"/>
                <w:sz w:val="21"/>
                <w:szCs w:val="21"/>
              </w:rPr>
              <w:t>计</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其他资金</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财政拨款结构</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21</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建设完成对厂入场道路及附属设施建设</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达成预期目标</w:t>
            </w:r>
            <w:r>
              <w:rPr>
                <w:rFonts w:hint="eastAsia" w:eastAsia="宋体"/>
                <w:color w:val="000000"/>
                <w:kern w:val="0"/>
                <w:sz w:val="21"/>
                <w:szCs w:val="21"/>
              </w:rPr>
              <w:t>　</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完成</w:t>
            </w:r>
          </w:p>
        </w:tc>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1：</w:t>
            </w:r>
            <w:r>
              <w:rPr>
                <w:rFonts w:hint="eastAsia" w:eastAsia="宋体"/>
                <w:color w:val="000000"/>
                <w:kern w:val="0"/>
                <w:sz w:val="21"/>
                <w:szCs w:val="21"/>
                <w:lang w:eastAsia="zh-CN"/>
              </w:rPr>
              <w:t>搬高压电杆</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1套</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已搬离1套</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2：</w:t>
            </w:r>
            <w:r>
              <w:rPr>
                <w:rFonts w:hint="eastAsia" w:eastAsia="宋体"/>
                <w:color w:val="000000"/>
                <w:kern w:val="0"/>
                <w:sz w:val="21"/>
                <w:szCs w:val="21"/>
                <w:lang w:eastAsia="zh-CN"/>
              </w:rPr>
              <w:t>建设污水处理厂外坝子</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等于160平方米</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已完成</w:t>
            </w:r>
            <w:r>
              <w:rPr>
                <w:rFonts w:hint="eastAsia" w:eastAsia="宋体"/>
                <w:color w:val="000000"/>
                <w:kern w:val="0"/>
                <w:sz w:val="21"/>
                <w:szCs w:val="21"/>
                <w:lang w:val="en-US" w:eastAsia="zh-CN"/>
              </w:rPr>
              <w:t>160平方米建设</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3：维修损毁敬老院围墙</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20米</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已完成维修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4：维修损毁污水管网收集井</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rPr>
              <w:t>大于等于3处</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已完成</w:t>
            </w:r>
            <w:r>
              <w:rPr>
                <w:rFonts w:hint="eastAsia" w:eastAsia="宋体"/>
                <w:color w:val="000000"/>
                <w:kern w:val="0"/>
                <w:sz w:val="21"/>
                <w:szCs w:val="21"/>
                <w:lang w:val="en-US" w:eastAsia="zh-CN"/>
              </w:rPr>
              <w:t>3处维修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vMerge w:val="continue"/>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5：新修入场道路长度</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大于等于300米</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已完成道路修建</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验收合格率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95%</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合格率</w:t>
            </w:r>
            <w:r>
              <w:rPr>
                <w:rFonts w:hint="eastAsia" w:eastAsia="宋体"/>
                <w:color w:val="000000"/>
                <w:kern w:val="0"/>
                <w:sz w:val="21"/>
                <w:szCs w:val="21"/>
                <w:lang w:val="en-US" w:eastAsia="zh-CN"/>
              </w:rPr>
              <w:t>100%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建设完成及时率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大于等于95%</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及时率</w:t>
            </w:r>
            <w:r>
              <w:rPr>
                <w:rFonts w:hint="eastAsia" w:eastAsia="宋体"/>
                <w:color w:val="000000"/>
                <w:kern w:val="0"/>
                <w:sz w:val="21"/>
                <w:szCs w:val="21"/>
                <w:lang w:val="en-US" w:eastAsia="zh-CN"/>
              </w:rPr>
              <w:t>100%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项目建设投入成本</w:t>
            </w:r>
            <w:r>
              <w:rPr>
                <w:rFonts w:hint="eastAsia" w:eastAsia="宋体"/>
                <w:color w:val="000000"/>
                <w:kern w:val="0"/>
                <w:sz w:val="21"/>
                <w:szCs w:val="21"/>
                <w:lang w:val="en-US" w:eastAsia="zh-CN"/>
              </w:rPr>
              <w:t>2022年度</w:t>
            </w:r>
            <w:r>
              <w:rPr>
                <w:rFonts w:hint="eastAsia" w:eastAsia="宋体"/>
                <w:color w:val="000000"/>
                <w:kern w:val="0"/>
                <w:sz w:val="21"/>
                <w:szCs w:val="21"/>
                <w:lang w:eastAsia="zh-CN"/>
              </w:rPr>
              <w:t>财政预算数</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21万元</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执行数</w:t>
            </w:r>
            <w:r>
              <w:rPr>
                <w:rFonts w:hint="eastAsia" w:eastAsia="宋体"/>
                <w:color w:val="000000"/>
                <w:kern w:val="0"/>
                <w:sz w:val="21"/>
                <w:szCs w:val="21"/>
                <w:lang w:val="en-US" w:eastAsia="zh-CN"/>
              </w:rPr>
              <w:t>21万元</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年度绩效指标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效益</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社会效益指标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改善环境，提升蟠龙镇水污染治理成效</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优良中低差</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成效显著</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场镇群众满意度</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95%</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满意度</w:t>
            </w:r>
            <w:r>
              <w:rPr>
                <w:rFonts w:hint="eastAsia" w:eastAsia="宋体"/>
                <w:color w:val="000000"/>
                <w:kern w:val="0"/>
                <w:sz w:val="21"/>
                <w:szCs w:val="21"/>
                <w:lang w:val="en-US" w:eastAsia="zh-CN"/>
              </w:rPr>
              <w:t>98%</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bl>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spacing w:line="580" w:lineRule="exact"/>
        <w:ind w:firstLine="0" w:firstLineChars="0"/>
        <w:jc w:val="left"/>
        <w:rPr>
          <w:rFonts w:hint="eastAsia" w:ascii="方正黑体简体" w:hAnsi="方正黑体简体" w:eastAsia="方正黑体简体" w:cs="方正黑体简体"/>
          <w:sz w:val="32"/>
          <w:szCs w:val="32"/>
          <w:lang w:eastAsia="zh-CN"/>
        </w:rPr>
      </w:pPr>
    </w:p>
    <w:p>
      <w:pPr>
        <w:pStyle w:val="5"/>
        <w:bidi w:val="0"/>
        <w:ind w:left="0" w:leftChars="0" w:firstLine="0" w:firstLineChars="0"/>
        <w:jc w:val="left"/>
        <w:rPr>
          <w:rFonts w:hint="eastAsia"/>
          <w:lang w:val="en-US" w:eastAsia="zh-CN"/>
        </w:rPr>
      </w:pPr>
      <w:bookmarkStart w:id="102" w:name="_Toc10831"/>
      <w:r>
        <w:rPr>
          <w:rFonts w:hint="eastAsia"/>
          <w:lang w:eastAsia="zh-CN"/>
        </w:rPr>
        <w:t>附件</w:t>
      </w:r>
      <w:r>
        <w:rPr>
          <w:rFonts w:hint="eastAsia"/>
          <w:lang w:val="en-US" w:eastAsia="zh-CN"/>
        </w:rPr>
        <w:t>4</w:t>
      </w:r>
      <w:bookmarkEnd w:id="102"/>
    </w:p>
    <w:p>
      <w:pPr>
        <w:pStyle w:val="5"/>
        <w:bidi w:val="0"/>
        <w:ind w:left="0" w:leftChars="0" w:firstLine="0" w:firstLineChars="0"/>
        <w:jc w:val="center"/>
      </w:pPr>
      <w:bookmarkStart w:id="103" w:name="_Toc9486"/>
      <w:r>
        <w:t>202</w:t>
      </w:r>
      <w:r>
        <w:rPr>
          <w:rFonts w:hint="eastAsia"/>
        </w:rPr>
        <w:t>2年乐至县项目支出绩效自评报告</w:t>
      </w:r>
      <w:bookmarkEnd w:id="103"/>
    </w:p>
    <w:p>
      <w:pPr>
        <w:pStyle w:val="5"/>
        <w:bidi w:val="0"/>
        <w:ind w:left="0" w:leftChars="0" w:firstLine="0" w:firstLineChars="0"/>
        <w:jc w:val="center"/>
      </w:pPr>
      <w:bookmarkStart w:id="104" w:name="_Toc3133"/>
      <w:r>
        <w:rPr>
          <w:rFonts w:hint="eastAsia"/>
        </w:rPr>
        <w:t>（县域内引领性禁毒宣教基地建设项目）</w:t>
      </w:r>
      <w:bookmarkEnd w:id="104"/>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一、项目基本情况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sz w:val="32"/>
          <w:szCs w:val="32"/>
        </w:rPr>
      </w:pPr>
      <w:r>
        <w:rPr>
          <w:rFonts w:hint="eastAsia" w:eastAsia="方正楷体简体"/>
          <w:b/>
          <w:sz w:val="32"/>
          <w:szCs w:val="32"/>
        </w:rPr>
        <w:t>（一）概况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1.立项背景及目的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eastAsia" w:ascii="方正仿宋简体" w:hAnsi="方正仿宋简体" w:eastAsia="方正仿宋简体" w:cs="方正仿宋简体"/>
          <w:kern w:val="2"/>
          <w:sz w:val="32"/>
          <w:szCs w:val="24"/>
          <w:lang w:val="en-US" w:eastAsia="zh-CN" w:bidi="ar-SA"/>
        </w:rPr>
      </w:pPr>
      <w:r>
        <w:rPr>
          <w:rFonts w:hint="eastAsia" w:ascii="方正仿宋简体" w:hAnsi="方正仿宋简体" w:eastAsia="方正仿宋简体" w:cs="方正仿宋简体"/>
          <w:kern w:val="2"/>
          <w:sz w:val="32"/>
          <w:szCs w:val="32"/>
          <w:lang w:val="en-US" w:eastAsia="zh-CN" w:bidi="ar-SA"/>
        </w:rPr>
        <w:t>为加强对禁毒的宣传、教育，开展毒品预防教育，提高全民族的禁毒意识，根据《资阳禁毒“123”细胞工程（试行）》，经过实地考察、立项等流程设立了县域内引领性禁毒宣教基地建设项目。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2.</w:t>
      </w:r>
      <w:r>
        <w:rPr>
          <w:rFonts w:hint="eastAsia" w:ascii="方正仿宋简体" w:hAnsi="方正仿宋简体" w:eastAsia="方正仿宋简体" w:cs="方正仿宋简体"/>
          <w:b/>
          <w:bCs w:val="0"/>
          <w:sz w:val="32"/>
          <w:szCs w:val="32"/>
        </w:rPr>
        <w:t>预算资金来源及使用情况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szCs w:val="32"/>
          <w:lang w:val="en-US" w:eastAsia="zh-CN"/>
        </w:rPr>
        <w:t>项目全年预算数22万元，执行数为22万元，用于打造</w:t>
      </w:r>
      <w:r>
        <w:rPr>
          <w:rFonts w:hint="eastAsia" w:ascii="方正仿宋简体" w:hAnsi="方正仿宋简体" w:eastAsia="方正仿宋简体" w:cs="方正仿宋简体"/>
          <w:sz w:val="32"/>
          <w:szCs w:val="32"/>
          <w:lang w:eastAsia="zh-CN"/>
        </w:rPr>
        <w:t>县域内引领性禁毒宣教基地</w:t>
      </w:r>
      <w:r>
        <w:rPr>
          <w:rFonts w:hint="eastAsia" w:ascii="方正仿宋简体" w:hAnsi="方正仿宋简体" w:eastAsia="方正仿宋简体" w:cs="方正仿宋简体"/>
          <w:sz w:val="32"/>
          <w:szCs w:val="32"/>
          <w:lang w:val="en-US" w:eastAsia="zh-CN"/>
        </w:rPr>
        <w:t>，完成预算的100%。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lang w:val="en-US" w:eastAsia="zh-CN"/>
        </w:rPr>
        <w:t>3.</w:t>
      </w:r>
      <w:r>
        <w:rPr>
          <w:rFonts w:hint="eastAsia" w:ascii="方正仿宋简体" w:hAnsi="方正仿宋简体" w:eastAsia="方正仿宋简体" w:cs="方正仿宋简体"/>
          <w:b/>
          <w:bCs w:val="0"/>
          <w:sz w:val="32"/>
          <w:szCs w:val="32"/>
        </w:rPr>
        <w:t>实施情况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textAlignment w:val="auto"/>
        <w:rPr>
          <w:rFonts w:hint="eastAsia" w:ascii="方正仿宋简体" w:hAnsi="方正仿宋简体" w:eastAsia="方正仿宋简体" w:cs="方正仿宋简体"/>
          <w:sz w:val="32"/>
        </w:rPr>
      </w:pPr>
      <w:r>
        <w:rPr>
          <w:rFonts w:hint="eastAsia" w:ascii="方正仿宋简体" w:hAnsi="方正仿宋简体" w:eastAsia="方正仿宋简体" w:cs="方正仿宋简体"/>
          <w:sz w:val="32"/>
          <w:szCs w:val="32"/>
          <w:lang w:val="en-US" w:eastAsia="zh-CN"/>
        </w:rPr>
        <w:t>截止2022年年底，蟠龙镇</w:t>
      </w:r>
      <w:r>
        <w:rPr>
          <w:rFonts w:hint="eastAsia" w:ascii="方正仿宋简体" w:hAnsi="方正仿宋简体" w:eastAsia="方正仿宋简体" w:cs="方正仿宋简体"/>
          <w:sz w:val="32"/>
          <w:szCs w:val="32"/>
          <w:lang w:eastAsia="zh-CN"/>
        </w:rPr>
        <w:t>县域内引领性禁毒宣教基地建设项目已完成建设。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3" w:firstLineChars="200"/>
        <w:textAlignment w:val="auto"/>
        <w:rPr>
          <w:rFonts w:hint="eastAsia" w:ascii="方正仿宋简体" w:hAnsi="方正仿宋简体" w:eastAsia="方正仿宋简体" w:cs="方正仿宋简体"/>
          <w:b/>
          <w:bCs w:val="0"/>
          <w:sz w:val="32"/>
          <w:szCs w:val="32"/>
        </w:rPr>
      </w:pPr>
      <w:r>
        <w:rPr>
          <w:rFonts w:hint="eastAsia" w:ascii="方正仿宋简体" w:hAnsi="方正仿宋简体" w:eastAsia="方正仿宋简体" w:cs="方正仿宋简体"/>
          <w:b/>
          <w:bCs w:val="0"/>
          <w:sz w:val="32"/>
          <w:szCs w:val="32"/>
        </w:rPr>
        <w:t>4.组织及管理</w:t>
      </w:r>
    </w:p>
    <w:p>
      <w:pPr>
        <w:keepNext w:val="0"/>
        <w:keepLines w:val="0"/>
        <w:pageBreakBefore w:val="0"/>
        <w:widowControl w:val="0"/>
        <w:kinsoku/>
        <w:wordWrap/>
        <w:overflowPunct/>
        <w:topLinePunct w:val="0"/>
        <w:autoSpaceDE/>
        <w:autoSpaceDN/>
        <w:bidi w:val="0"/>
        <w:adjustRightInd/>
        <w:snapToGrid/>
        <w:spacing w:line="576" w:lineRule="exact"/>
        <w:ind w:right="0" w:firstLine="640" w:firstLineChars="200"/>
        <w:jc w:val="both"/>
        <w:rPr>
          <w:rFonts w:hint="eastAsia" w:ascii="仿宋" w:hAnsi="仿宋" w:eastAsia="方正仿宋简体" w:cs="Times New Roman"/>
          <w:color w:val="auto"/>
          <w:kern w:val="0"/>
          <w:sz w:val="32"/>
          <w:szCs w:val="28"/>
          <w:lang w:val="zh-CN" w:eastAsia="zh-CN" w:bidi="ar-SA"/>
        </w:rPr>
      </w:pPr>
      <w:r>
        <w:rPr>
          <w:rFonts w:hint="eastAsia" w:ascii="方正仿宋简体" w:hAnsi="方正仿宋简体" w:eastAsia="方正仿宋简体" w:cs="方正仿宋简体"/>
          <w:color w:val="auto"/>
          <w:kern w:val="0"/>
          <w:sz w:val="32"/>
          <w:szCs w:val="28"/>
          <w:lang w:val="zh-CN" w:eastAsia="zh-CN" w:bidi="ar-SA"/>
        </w:rPr>
        <w:t>为提高全民禁毒意识，打造引领性禁毒宣教基地，我镇经过党委会研究和讨论，按照法定程序确定施工单位，严格按照基本建设程序以及相关法律法规，对工程质量、进度，安全和文明施工进行全过程、全方位的现场监督管理，努力化解工程风险，努力提高工作质量和效率，明确规范管理，强化责任，确保工程质量、进度和安全文明施工。确定蟠龙镇基层治理办为项目主要负责部门，具体负责项目实施与监督管理。</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eastAsia="方正楷体简体"/>
          <w:b/>
          <w:color w:val="auto"/>
          <w:sz w:val="32"/>
          <w:szCs w:val="32"/>
        </w:rPr>
      </w:pPr>
      <w:r>
        <w:rPr>
          <w:rFonts w:hint="eastAsia" w:eastAsia="方正楷体简体"/>
          <w:b/>
          <w:color w:val="auto"/>
          <w:sz w:val="32"/>
          <w:szCs w:val="32"/>
        </w:rPr>
        <w:t>（二）绩效目标</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default" w:eastAsia="宋体"/>
          <w:color w:val="auto"/>
          <w:sz w:val="21"/>
          <w:lang w:val="en-US" w:eastAsia="zh-CN"/>
        </w:rPr>
      </w:pPr>
      <w:r>
        <w:rPr>
          <w:rFonts w:hint="eastAsia" w:ascii="方正仿宋简体" w:hAnsi="方正仿宋简体" w:eastAsia="方正仿宋简体" w:cs="方正仿宋简体"/>
          <w:b w:val="0"/>
          <w:bCs/>
          <w:color w:val="auto"/>
          <w:sz w:val="32"/>
          <w:szCs w:val="32"/>
        </w:rPr>
        <w:t>项目</w:t>
      </w:r>
      <w:r>
        <w:rPr>
          <w:rFonts w:hint="eastAsia" w:ascii="方正仿宋简体" w:hAnsi="方正仿宋简体" w:eastAsia="方正仿宋简体" w:cs="方正仿宋简体"/>
          <w:b w:val="0"/>
          <w:bCs/>
          <w:color w:val="auto"/>
          <w:sz w:val="32"/>
          <w:szCs w:val="32"/>
          <w:lang w:eastAsia="zh-CN"/>
        </w:rPr>
        <w:t>总体目标为打造一个引领性的禁毒教育示范基地。具体绩效目标：</w:t>
      </w:r>
      <w:r>
        <w:rPr>
          <w:rFonts w:hint="eastAsia" w:ascii="方正仿宋简体" w:hAnsi="方正仿宋简体" w:eastAsia="方正仿宋简体" w:cs="方正仿宋简体"/>
          <w:b/>
          <w:bCs w:val="0"/>
          <w:color w:val="auto"/>
          <w:sz w:val="32"/>
          <w:szCs w:val="32"/>
          <w:lang w:val="en-US" w:eastAsia="zh-CN"/>
        </w:rPr>
        <w:t>1.数量指标：</w:t>
      </w:r>
      <w:r>
        <w:rPr>
          <w:rFonts w:hint="eastAsia" w:ascii="方正仿宋简体" w:hAnsi="方正仿宋简体" w:eastAsia="方正仿宋简体" w:cs="方正仿宋简体"/>
          <w:b w:val="0"/>
          <w:bCs/>
          <w:color w:val="auto"/>
          <w:sz w:val="32"/>
          <w:szCs w:val="32"/>
          <w:lang w:val="en-US" w:eastAsia="zh-CN"/>
        </w:rPr>
        <w:t>打造禁毒宣传长廊一处、制作禁毒长廊展示牌16个、打造仿真毒品展示柜（含仿真毒品）2套、安装显示屏1套；</w:t>
      </w:r>
      <w:r>
        <w:rPr>
          <w:rFonts w:hint="eastAsia" w:ascii="方正仿宋简体" w:hAnsi="方正仿宋简体" w:eastAsia="方正仿宋简体" w:cs="方正仿宋简体"/>
          <w:b/>
          <w:bCs w:val="0"/>
          <w:color w:val="auto"/>
          <w:sz w:val="32"/>
          <w:szCs w:val="32"/>
          <w:lang w:val="en-US" w:eastAsia="zh-CN"/>
        </w:rPr>
        <w:t>2.质量指标：</w:t>
      </w:r>
      <w:r>
        <w:rPr>
          <w:rFonts w:hint="eastAsia" w:ascii="方正仿宋简体" w:hAnsi="方正仿宋简体" w:eastAsia="方正仿宋简体" w:cs="方正仿宋简体"/>
          <w:b w:val="0"/>
          <w:bCs/>
          <w:color w:val="auto"/>
          <w:sz w:val="32"/>
          <w:szCs w:val="32"/>
          <w:lang w:val="en-US" w:eastAsia="zh-CN"/>
        </w:rPr>
        <w:t>建设合格率大于等于90%，保证全天候供群众参观；</w:t>
      </w:r>
      <w:r>
        <w:rPr>
          <w:rFonts w:hint="eastAsia" w:ascii="方正仿宋简体" w:hAnsi="方正仿宋简体" w:eastAsia="方正仿宋简体" w:cs="方正仿宋简体"/>
          <w:b/>
          <w:bCs w:val="0"/>
          <w:color w:val="auto"/>
          <w:sz w:val="32"/>
          <w:szCs w:val="32"/>
          <w:lang w:val="en-US" w:eastAsia="zh-CN"/>
        </w:rPr>
        <w:t>3.成本指标：</w:t>
      </w:r>
      <w:r>
        <w:rPr>
          <w:rFonts w:hint="eastAsia" w:ascii="方正仿宋简体" w:hAnsi="方正仿宋简体" w:eastAsia="方正仿宋简体" w:cs="方正仿宋简体"/>
          <w:b w:val="0"/>
          <w:bCs/>
          <w:color w:val="auto"/>
          <w:sz w:val="32"/>
          <w:szCs w:val="32"/>
          <w:lang w:val="en-US" w:eastAsia="zh-CN"/>
        </w:rPr>
        <w:t>预算控制成本小于等于22万元；</w:t>
      </w:r>
      <w:r>
        <w:rPr>
          <w:rFonts w:hint="eastAsia" w:ascii="方正仿宋简体" w:hAnsi="方正仿宋简体" w:eastAsia="方正仿宋简体" w:cs="方正仿宋简体"/>
          <w:b/>
          <w:bCs w:val="0"/>
          <w:color w:val="auto"/>
          <w:sz w:val="32"/>
          <w:szCs w:val="32"/>
          <w:lang w:val="en-US" w:eastAsia="zh-CN"/>
        </w:rPr>
        <w:t>4.时效指标:</w:t>
      </w:r>
      <w:r>
        <w:rPr>
          <w:rFonts w:hint="eastAsia" w:ascii="方正仿宋简体" w:hAnsi="方正仿宋简体" w:eastAsia="方正仿宋简体" w:cs="方正仿宋简体"/>
          <w:b w:val="0"/>
          <w:bCs/>
          <w:color w:val="auto"/>
          <w:sz w:val="32"/>
          <w:szCs w:val="32"/>
          <w:lang w:val="en-US" w:eastAsia="zh-CN"/>
        </w:rPr>
        <w:t>2021年8月底前完成项目建设，2022年底前完成资金支付；</w:t>
      </w:r>
      <w:r>
        <w:rPr>
          <w:rFonts w:hint="eastAsia" w:ascii="方正仿宋简体" w:hAnsi="方正仿宋简体" w:eastAsia="方正仿宋简体" w:cs="方正仿宋简体"/>
          <w:b/>
          <w:bCs w:val="0"/>
          <w:color w:val="auto"/>
          <w:sz w:val="32"/>
          <w:szCs w:val="32"/>
          <w:lang w:val="en-US" w:eastAsia="zh-CN"/>
        </w:rPr>
        <w:t>5.社会效益：</w:t>
      </w:r>
      <w:r>
        <w:rPr>
          <w:rFonts w:hint="eastAsia" w:ascii="方正仿宋简体" w:hAnsi="方正仿宋简体" w:eastAsia="方正仿宋简体" w:cs="方正仿宋简体"/>
          <w:b w:val="0"/>
          <w:bCs/>
          <w:color w:val="auto"/>
          <w:sz w:val="32"/>
          <w:szCs w:val="32"/>
          <w:lang w:val="en-US" w:eastAsia="zh-CN"/>
        </w:rPr>
        <w:t>禁毒</w:t>
      </w:r>
      <w:r>
        <w:rPr>
          <w:rFonts w:hint="eastAsia" w:ascii="方正仿宋简体" w:hAnsi="方正仿宋简体" w:eastAsia="方正仿宋简体" w:cs="方正仿宋简体"/>
          <w:color w:val="auto"/>
          <w:kern w:val="2"/>
          <w:sz w:val="32"/>
          <w:szCs w:val="32"/>
          <w:lang w:val="en-US" w:eastAsia="zh-CN" w:bidi="ar-SA"/>
        </w:rPr>
        <w:t>宣传</w:t>
      </w:r>
      <w:r>
        <w:rPr>
          <w:rFonts w:hint="eastAsia" w:ascii="方正仿宋简体" w:hAnsi="方正仿宋简体" w:eastAsia="方正仿宋简体" w:cs="方正仿宋简体"/>
          <w:b w:val="0"/>
          <w:bCs/>
          <w:color w:val="auto"/>
          <w:sz w:val="32"/>
          <w:szCs w:val="32"/>
          <w:lang w:val="en-US" w:eastAsia="zh-CN"/>
        </w:rPr>
        <w:t>效果、禁毒知识普及率明细提升；</w:t>
      </w:r>
      <w:r>
        <w:rPr>
          <w:rFonts w:hint="eastAsia" w:ascii="方正仿宋简体" w:hAnsi="方正仿宋简体" w:eastAsia="方正仿宋简体" w:cs="方正仿宋简体"/>
          <w:b/>
          <w:bCs w:val="0"/>
          <w:color w:val="auto"/>
          <w:sz w:val="32"/>
          <w:szCs w:val="32"/>
          <w:lang w:val="en-US" w:eastAsia="zh-CN"/>
        </w:rPr>
        <w:t>6.满意度指标：</w:t>
      </w:r>
      <w:r>
        <w:rPr>
          <w:rFonts w:hint="eastAsia" w:ascii="方正仿宋简体" w:hAnsi="方正仿宋简体" w:eastAsia="方正仿宋简体" w:cs="方正仿宋简体"/>
          <w:b w:val="0"/>
          <w:bCs/>
          <w:color w:val="auto"/>
          <w:sz w:val="32"/>
          <w:szCs w:val="32"/>
          <w:lang w:val="en-US" w:eastAsia="zh-CN"/>
        </w:rPr>
        <w:t>参观群众满意度大于等于95%。</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二、绩效自评工作情况</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（一）自评工作组织领导</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宋体"/>
          <w:color w:val="auto"/>
          <w:sz w:val="21"/>
        </w:rPr>
      </w:pPr>
      <w:r>
        <w:rPr>
          <w:rFonts w:hint="eastAsia" w:ascii="方正仿宋简体" w:hAnsi="方正仿宋简体" w:eastAsia="方正仿宋简体" w:cs="方正仿宋简体"/>
          <w:color w:val="auto"/>
          <w:kern w:val="2"/>
          <w:sz w:val="32"/>
          <w:szCs w:val="32"/>
          <w:lang w:val="en-US" w:eastAsia="zh-CN" w:bidi="ar-SA"/>
        </w:rPr>
        <w:t>蟠龙镇政府高度重视2022年预算绩效项目自评工作，为切实加强预算绩效自评工作的组织领导，成立以镇长刘雪冰同志任组长，财经分管领导陈东同志任副组长，各站所室主任（负责人）及财政所工作人员任成员的预算绩效自评工作小组，工作小组设办公室在财政所。</w:t>
      </w:r>
    </w:p>
    <w:p>
      <w:pPr>
        <w:keepNext w:val="0"/>
        <w:keepLines w:val="0"/>
        <w:pageBreakBefore w:val="0"/>
        <w:numPr>
          <w:ilvl w:val="0"/>
          <w:numId w:val="4"/>
        </w:numPr>
        <w:kinsoku/>
        <w:wordWrap/>
        <w:overflowPunct/>
        <w:topLinePunct w:val="0"/>
        <w:autoSpaceDE/>
        <w:autoSpaceDN/>
        <w:bidi w:val="0"/>
        <w:adjustRightInd/>
        <w:snapToGrid/>
        <w:spacing w:line="576" w:lineRule="exact"/>
        <w:ind w:right="0" w:firstLine="643" w:firstLineChars="200"/>
        <w:rPr>
          <w:rFonts w:hint="eastAsia" w:eastAsia="方正楷体简体"/>
          <w:b/>
          <w:color w:val="auto"/>
          <w:sz w:val="32"/>
          <w:szCs w:val="32"/>
        </w:rPr>
      </w:pPr>
      <w:r>
        <w:rPr>
          <w:rFonts w:hint="eastAsia" w:eastAsia="方正楷体简体"/>
          <w:b/>
          <w:color w:val="auto"/>
          <w:sz w:val="32"/>
          <w:szCs w:val="32"/>
        </w:rPr>
        <w:t>自评方式、方法、重点等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结合项目立项、实施等相关流程，通过查阅资料、现场评价，结合绩效目标综合、客观的对项目进行评价。重点查看项目建设是否符合实际、建设质量是否达标、建成后的宣传效果是否达到预期等。</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三、评价结论</w:t>
      </w:r>
    </w:p>
    <w:p>
      <w:pPr>
        <w:keepNext w:val="0"/>
        <w:keepLines w:val="0"/>
        <w:pageBreakBefore w:val="0"/>
        <w:kinsoku/>
        <w:wordWrap/>
        <w:overflowPunct/>
        <w:topLinePunct w:val="0"/>
        <w:autoSpaceDE/>
        <w:autoSpaceDN/>
        <w:bidi w:val="0"/>
        <w:adjustRightInd/>
        <w:snapToGrid/>
        <w:spacing w:line="576" w:lineRule="exact"/>
        <w:ind w:right="0" w:firstLine="616" w:firstLineChars="200"/>
        <w:rPr>
          <w:rFonts w:hint="eastAsia" w:ascii="方正仿宋简体" w:hAnsi="方正仿宋简体" w:eastAsia="方正仿宋简体" w:cs="方正仿宋简体"/>
          <w:color w:val="auto"/>
          <w:spacing w:val="-6"/>
          <w:kern w:val="2"/>
          <w:sz w:val="32"/>
          <w:szCs w:val="32"/>
          <w:lang w:val="en-US" w:eastAsia="zh-CN" w:bidi="ar-SA"/>
        </w:rPr>
      </w:pPr>
      <w:r>
        <w:rPr>
          <w:rFonts w:hint="eastAsia" w:ascii="方正仿宋简体" w:hAnsi="方正仿宋简体" w:eastAsia="方正仿宋简体" w:cs="方正仿宋简体"/>
          <w:color w:val="auto"/>
          <w:spacing w:val="-6"/>
          <w:kern w:val="2"/>
          <w:sz w:val="32"/>
          <w:szCs w:val="32"/>
          <w:lang w:val="en-US" w:eastAsia="zh-CN" w:bidi="ar-SA"/>
        </w:rPr>
        <w:t>严格按照投入、过程、产出、效果等指标评分，自评等级为良。</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color w:val="auto"/>
          <w:sz w:val="32"/>
          <w:szCs w:val="32"/>
        </w:rPr>
      </w:pPr>
      <w:r>
        <w:rPr>
          <w:rFonts w:hint="eastAsia" w:eastAsia="方正黑体简体"/>
          <w:color w:val="auto"/>
          <w:sz w:val="32"/>
          <w:szCs w:val="32"/>
        </w:rPr>
        <w:t>四、绩效分析</w:t>
      </w:r>
    </w:p>
    <w:p>
      <w:pPr>
        <w:keepNext w:val="0"/>
        <w:keepLines w:val="0"/>
        <w:pageBreakBefore w:val="0"/>
        <w:kinsoku/>
        <w:wordWrap/>
        <w:overflowPunct/>
        <w:topLinePunct w:val="0"/>
        <w:autoSpaceDE/>
        <w:autoSpaceDN/>
        <w:bidi w:val="0"/>
        <w:adjustRightInd/>
        <w:snapToGrid/>
        <w:spacing w:line="576" w:lineRule="exact"/>
        <w:ind w:right="0" w:firstLine="643"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b/>
          <w:bCs/>
          <w:color w:val="auto"/>
          <w:kern w:val="2"/>
          <w:sz w:val="32"/>
          <w:szCs w:val="32"/>
          <w:lang w:val="en-US" w:eastAsia="zh-CN" w:bidi="ar-SA"/>
        </w:rPr>
        <w:t>一是项目决策情况。</w:t>
      </w:r>
      <w:r>
        <w:rPr>
          <w:rFonts w:hint="eastAsia" w:ascii="方正仿宋简体" w:hAnsi="方正仿宋简体" w:eastAsia="方正仿宋简体" w:cs="方正仿宋简体"/>
          <w:color w:val="auto"/>
          <w:kern w:val="2"/>
          <w:sz w:val="32"/>
          <w:szCs w:val="32"/>
          <w:lang w:val="en-US" w:eastAsia="zh-CN" w:bidi="ar-SA"/>
        </w:rPr>
        <w:t>项目设立是经过严格评估论证，与部门职责相符，属于公共财政支持范围，符合地方事权支出责任划分原则，与相关部门同类项目或部门内部相关项目不重复。项目规划符合县委、县政府重大决策部署，与项目年度目标一致。项目指导意见、管理办法、申报指南、实施细则等管理制度完善，不存在脱离实际、缺陷、漏洞导致执行偏离预期。</w:t>
      </w:r>
      <w:r>
        <w:rPr>
          <w:rFonts w:hint="eastAsia" w:ascii="方正仿宋简体" w:hAnsi="方正仿宋简体" w:eastAsia="方正仿宋简体" w:cs="方正仿宋简体"/>
          <w:b/>
          <w:bCs/>
          <w:color w:val="auto"/>
          <w:kern w:val="2"/>
          <w:sz w:val="32"/>
          <w:szCs w:val="32"/>
          <w:lang w:val="en-US" w:eastAsia="zh-CN" w:bidi="ar-SA"/>
        </w:rPr>
        <w:t>二是项目管理情况。</w:t>
      </w:r>
      <w:r>
        <w:rPr>
          <w:rFonts w:hint="eastAsia" w:ascii="方正仿宋简体" w:hAnsi="方正仿宋简体" w:eastAsia="方正仿宋简体" w:cs="方正仿宋简体"/>
          <w:color w:val="auto"/>
          <w:kern w:val="2"/>
          <w:sz w:val="32"/>
          <w:szCs w:val="32"/>
          <w:lang w:val="en-US" w:eastAsia="zh-CN" w:bidi="ar-SA"/>
        </w:rPr>
        <w:t>我单位目标任务的制定与国家政策法规、部门职责、部门中长期规划相符。目标任务制定明确，全面反映部门目标任务完成和预期效益情。目标任务合理可行，财政资源配置合理。</w:t>
      </w:r>
      <w:r>
        <w:rPr>
          <w:rFonts w:hint="eastAsia" w:ascii="方正仿宋简体" w:hAnsi="方正仿宋简体" w:eastAsia="方正仿宋简体" w:cs="方正仿宋简体"/>
          <w:b/>
          <w:bCs/>
          <w:color w:val="auto"/>
          <w:kern w:val="2"/>
          <w:sz w:val="32"/>
          <w:szCs w:val="32"/>
          <w:lang w:val="en-US" w:eastAsia="zh-CN" w:bidi="ar-SA"/>
        </w:rPr>
        <w:t>三是项目产出情况。</w:t>
      </w:r>
      <w:r>
        <w:rPr>
          <w:rFonts w:hint="eastAsia" w:ascii="方正仿宋简体" w:hAnsi="方正仿宋简体" w:eastAsia="方正仿宋简体" w:cs="方正仿宋简体"/>
          <w:color w:val="auto"/>
          <w:kern w:val="2"/>
          <w:sz w:val="32"/>
          <w:szCs w:val="32"/>
          <w:lang w:val="en-US" w:eastAsia="zh-CN" w:bidi="ar-SA"/>
        </w:rPr>
        <w:t>通过项目实施，提升全面禁毒意识。</w:t>
      </w:r>
      <w:r>
        <w:rPr>
          <w:rFonts w:hint="eastAsia" w:ascii="方正仿宋简体" w:hAnsi="方正仿宋简体" w:eastAsia="方正仿宋简体" w:cs="方正仿宋简体"/>
          <w:b/>
          <w:bCs/>
          <w:color w:val="auto"/>
          <w:kern w:val="2"/>
          <w:sz w:val="32"/>
          <w:szCs w:val="32"/>
          <w:lang w:val="en-US" w:eastAsia="zh-CN" w:bidi="ar-SA"/>
        </w:rPr>
        <w:t>四是项目绩效情况。</w:t>
      </w:r>
      <w:r>
        <w:rPr>
          <w:rFonts w:hint="eastAsia" w:ascii="方正仿宋简体" w:hAnsi="方正仿宋简体" w:eastAsia="方正仿宋简体" w:cs="方正仿宋简体"/>
          <w:color w:val="auto"/>
          <w:kern w:val="2"/>
          <w:sz w:val="32"/>
          <w:szCs w:val="32"/>
          <w:lang w:val="en-US" w:eastAsia="zh-CN" w:bidi="ar-SA"/>
        </w:rPr>
        <w:t>质量指标、社会效益指标、满意度指标，绩效目标完成率100%。</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黑体简体"/>
          <w:sz w:val="32"/>
          <w:szCs w:val="32"/>
        </w:rPr>
      </w:pPr>
      <w:r>
        <w:rPr>
          <w:rFonts w:hint="eastAsia" w:eastAsia="方正黑体简体"/>
          <w:sz w:val="32"/>
          <w:szCs w:val="32"/>
        </w:rPr>
        <w:t>五、主要经验及做法、存在的问题和建议</w:t>
      </w: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hint="eastAsia"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color w:val="auto"/>
          <w:kern w:val="2"/>
          <w:sz w:val="32"/>
          <w:szCs w:val="32"/>
          <w:lang w:val="en-US" w:eastAsia="zh-CN" w:bidi="ar-SA"/>
        </w:rPr>
        <w:t>通过打造禁毒宣教基地，宣传禁毒知识，全面提升群众禁毒意识，一定程度上预防吸毒、贩毒等情况发生。</w:t>
      </w:r>
    </w:p>
    <w:p>
      <w:pPr>
        <w:widowControl/>
        <w:spacing w:before="158" w:after="153" w:line="323" w:lineRule="atLeast"/>
        <w:ind w:right="-120"/>
        <w:jc w:val="center"/>
        <w:textAlignment w:val="baseline"/>
        <w:rPr>
          <w:rFonts w:hint="eastAsia" w:ascii="Times New Roman" w:hAnsi="Times New Roman" w:eastAsia="宋体" w:cs="Times New Roman"/>
          <w:color w:val="FF0000"/>
          <w:kern w:val="2"/>
          <w:sz w:val="18"/>
          <w:szCs w:val="24"/>
          <w:lang w:val="en-US" w:eastAsia="zh-CN" w:bidi="ar-SA"/>
        </w:rPr>
      </w:pPr>
    </w:p>
    <w:p>
      <w:pPr>
        <w:keepNext w:val="0"/>
        <w:keepLines w:val="0"/>
        <w:pageBreakBefore w:val="0"/>
        <w:kinsoku/>
        <w:wordWrap/>
        <w:overflowPunct/>
        <w:topLinePunct w:val="0"/>
        <w:autoSpaceDE/>
        <w:autoSpaceDN/>
        <w:bidi w:val="0"/>
        <w:adjustRightInd/>
        <w:snapToGrid/>
        <w:spacing w:line="576" w:lineRule="exact"/>
        <w:ind w:right="0" w:firstLine="640" w:firstLineChars="200"/>
        <w:rPr>
          <w:rFonts w:eastAsia="方正仿宋简体"/>
          <w:sz w:val="32"/>
          <w:szCs w:val="32"/>
        </w:rPr>
      </w:pPr>
      <w:r>
        <w:rPr>
          <w:rFonts w:hint="eastAsia" w:eastAsia="方正仿宋简体"/>
          <w:sz w:val="32"/>
          <w:szCs w:val="32"/>
        </w:rPr>
        <w:t>附件：</w:t>
      </w:r>
      <w:r>
        <w:rPr>
          <w:rFonts w:hint="eastAsia" w:eastAsia="方正仿宋简体"/>
          <w:sz w:val="32"/>
          <w:szCs w:val="32"/>
          <w:lang w:val="en-US" w:eastAsia="zh-CN"/>
        </w:rPr>
        <w:t>4-</w:t>
      </w:r>
      <w:r>
        <w:rPr>
          <w:rFonts w:eastAsia="方正仿宋简体"/>
          <w:sz w:val="32"/>
          <w:szCs w:val="32"/>
        </w:rPr>
        <w:t>1.202</w:t>
      </w:r>
      <w:r>
        <w:rPr>
          <w:rFonts w:hint="eastAsia" w:eastAsia="方正仿宋简体"/>
          <w:sz w:val="32"/>
          <w:szCs w:val="32"/>
        </w:rPr>
        <w:t>2年度乐至县项目支出绩效自评计分表</w:t>
      </w:r>
    </w:p>
    <w:p>
      <w:pPr>
        <w:keepNext w:val="0"/>
        <w:keepLines w:val="0"/>
        <w:pageBreakBefore w:val="0"/>
        <w:kinsoku/>
        <w:wordWrap/>
        <w:overflowPunct/>
        <w:topLinePunct w:val="0"/>
        <w:autoSpaceDE/>
        <w:autoSpaceDN/>
        <w:bidi w:val="0"/>
        <w:adjustRightInd/>
        <w:snapToGrid/>
        <w:spacing w:line="576" w:lineRule="exact"/>
        <w:ind w:right="0" w:firstLine="1600" w:firstLineChars="500"/>
        <w:rPr>
          <w:rFonts w:ascii="宋体" w:hAnsi="宋体" w:eastAsia="方正仿宋简体"/>
          <w:b/>
          <w:sz w:val="32"/>
          <w:szCs w:val="32"/>
        </w:rPr>
      </w:pPr>
      <w:r>
        <w:rPr>
          <w:rFonts w:hint="eastAsia" w:eastAsia="方正仿宋简体"/>
          <w:sz w:val="32"/>
          <w:szCs w:val="32"/>
          <w:lang w:val="en-US" w:eastAsia="zh-CN"/>
        </w:rPr>
        <w:t>4-</w:t>
      </w:r>
      <w:r>
        <w:rPr>
          <w:rFonts w:eastAsia="方正仿宋简体"/>
          <w:sz w:val="32"/>
          <w:szCs w:val="32"/>
        </w:rPr>
        <w:t>2.202</w:t>
      </w:r>
      <w:r>
        <w:rPr>
          <w:rFonts w:hint="eastAsia" w:eastAsia="方正仿宋简体"/>
          <w:sz w:val="32"/>
          <w:szCs w:val="32"/>
        </w:rPr>
        <w:t>2年度乐至县项目支出绩效目标完成情况表</w:t>
      </w:r>
    </w:p>
    <w:p>
      <w:pPr>
        <w:spacing w:line="620" w:lineRule="exact"/>
        <w:jc w:val="left"/>
        <w:rPr>
          <w:rFonts w:ascii="宋体" w:hAnsi="宋体" w:eastAsia="方正小标宋简体"/>
          <w:bCs/>
          <w:kern w:val="0"/>
          <w:sz w:val="40"/>
          <w:szCs w:val="40"/>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bCs/>
          <w:kern w:val="0"/>
          <w:sz w:val="32"/>
          <w:szCs w:val="32"/>
        </w:rPr>
      </w:pPr>
      <w:r>
        <w:rPr>
          <w:rFonts w:hint="eastAsia" w:eastAsia="方正黑体简体"/>
          <w:bCs/>
          <w:kern w:val="0"/>
          <w:sz w:val="32"/>
          <w:szCs w:val="32"/>
        </w:rPr>
        <w:t>附件</w:t>
      </w:r>
      <w:r>
        <w:rPr>
          <w:rFonts w:hint="eastAsia" w:eastAsia="方正黑体简体"/>
          <w:bCs/>
          <w:kern w:val="0"/>
          <w:sz w:val="32"/>
          <w:szCs w:val="32"/>
          <w:lang w:val="en-US" w:eastAsia="zh-CN"/>
        </w:rPr>
        <w:t>4-1</w:t>
      </w:r>
    </w:p>
    <w:p>
      <w:pPr>
        <w:spacing w:line="620" w:lineRule="exact"/>
        <w:ind w:firstLine="0" w:firstLineChars="0"/>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ind w:firstLine="0" w:firstLineChars="0"/>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sz w:val="32"/>
          <w:szCs w:val="32"/>
        </w:rPr>
        <w:t>县域内引领性禁毒宣教基地建设项目</w:t>
      </w:r>
      <w:r>
        <w:rPr>
          <w:rFonts w:hint="eastAsia" w:eastAsia="方正楷体简体"/>
          <w:b/>
          <w:bCs/>
          <w:kern w:val="0"/>
          <w:sz w:val="32"/>
          <w:szCs w:val="32"/>
        </w:rPr>
        <w:t>）</w:t>
      </w:r>
    </w:p>
    <w:p>
      <w:pPr>
        <w:spacing w:line="620" w:lineRule="exact"/>
        <w:ind w:firstLine="0" w:firstLineChars="0"/>
        <w:rPr>
          <w:rFonts w:hint="eastAsia" w:eastAsia="宋体"/>
          <w:sz w:val="24"/>
          <w:lang w:eastAsia="zh-CN"/>
        </w:rPr>
      </w:pPr>
      <w:r>
        <w:rPr>
          <w:rFonts w:hint="eastAsia" w:eastAsia="宋体"/>
          <w:bCs/>
          <w:kern w:val="0"/>
          <w:sz w:val="24"/>
        </w:rPr>
        <w:t>预算单位名称：</w:t>
      </w:r>
      <w:r>
        <w:rPr>
          <w:rFonts w:hint="eastAsia" w:eastAsia="宋体"/>
          <w:bCs/>
          <w:kern w:val="0"/>
          <w:sz w:val="24"/>
          <w:lang w:eastAsia="zh-CN"/>
        </w:rPr>
        <w:t>乐至县蟠龙镇人民政府</w:t>
      </w:r>
      <w:r>
        <w:rPr>
          <w:rFonts w:eastAsia="宋体"/>
          <w:bCs/>
          <w:kern w:val="0"/>
          <w:sz w:val="24"/>
        </w:rPr>
        <w:t xml:space="preserve">   </w:t>
      </w:r>
      <w:r>
        <w:rPr>
          <w:rFonts w:hint="eastAsia" w:eastAsia="宋体"/>
          <w:bCs/>
          <w:kern w:val="0"/>
          <w:sz w:val="24"/>
        </w:rPr>
        <w:t>预算单位编码：</w:t>
      </w:r>
      <w:r>
        <w:rPr>
          <w:rFonts w:hint="eastAsia" w:eastAsia="宋体"/>
          <w:bCs/>
          <w:kern w:val="0"/>
          <w:sz w:val="24"/>
          <w:lang w:val="en-US" w:eastAsia="zh-CN"/>
        </w:rPr>
        <w:t>305001</w:t>
      </w:r>
      <w:r>
        <w:rPr>
          <w:rFonts w:eastAsia="宋体"/>
          <w:bCs/>
          <w:kern w:val="0"/>
          <w:sz w:val="24"/>
        </w:rPr>
        <w:t xml:space="preserve">    </w:t>
      </w:r>
      <w:r>
        <w:rPr>
          <w:rFonts w:hint="eastAsia" w:eastAsia="宋体"/>
          <w:bCs/>
          <w:kern w:val="0"/>
          <w:sz w:val="24"/>
        </w:rPr>
        <w:t>自评等级：</w:t>
      </w:r>
      <w:r>
        <w:rPr>
          <w:rFonts w:hint="eastAsia" w:eastAsia="宋体"/>
          <w:bCs/>
          <w:kern w:val="0"/>
          <w:sz w:val="24"/>
          <w:lang w:eastAsia="zh-CN"/>
        </w:rPr>
        <w:t>良</w:t>
      </w:r>
    </w:p>
    <w:tbl>
      <w:tblPr>
        <w:tblStyle w:val="18"/>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385"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467"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93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指标解释</w:t>
            </w:r>
          </w:p>
        </w:tc>
        <w:tc>
          <w:tcPr>
            <w:tcW w:w="194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指标说明（评价计分标准）</w:t>
            </w:r>
          </w:p>
        </w:tc>
        <w:tc>
          <w:tcPr>
            <w:tcW w:w="388"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分数</w:t>
            </w:r>
          </w:p>
        </w:tc>
        <w:tc>
          <w:tcPr>
            <w:tcW w:w="49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投</w:t>
            </w:r>
            <w:r>
              <w:rPr>
                <w:rFonts w:eastAsia="宋体"/>
                <w:kern w:val="0"/>
                <w:sz w:val="21"/>
                <w:szCs w:val="21"/>
              </w:rPr>
              <w:t xml:space="preserve">   </w:t>
            </w:r>
            <w:r>
              <w:rPr>
                <w:rFonts w:hint="eastAsia" w:eastAsia="宋体"/>
                <w:kern w:val="0"/>
                <w:sz w:val="21"/>
                <w:szCs w:val="21"/>
              </w:rPr>
              <w:t>入（</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立项（</w:t>
            </w:r>
            <w:r>
              <w:rPr>
                <w:rFonts w:eastAsia="宋体"/>
                <w:kern w:val="0"/>
                <w:sz w:val="21"/>
                <w:szCs w:val="21"/>
              </w:rPr>
              <w:t>15</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项目立项规范性（</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项目的申请、设立过程是否符合相关要求，用以反映和考核项目立项的规范情况。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①项目是否按照规定的程序申请设立；（</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②所提交的文件、材料是否符合相关要求；（</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③事前是否已经过必要的可行性研究、专家论证、风险评估、集体决策等。（</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按照党委</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政府要求</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r>
              <w:rPr>
                <w:rFonts w:hint="eastAsia" w:eastAsia="宋体"/>
                <w:kern w:val="0"/>
                <w:sz w:val="21"/>
                <w:szCs w:val="21"/>
                <w:lang w:eastAsia="zh-CN"/>
              </w:rPr>
              <w:t>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绩效目标合理性（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①是否符合国家相关法律法规、国民经济发展规划和党委政府决策；（</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②是否与项目实施单位或委托单位职责密切相关；（</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③项目是否为促进事业发展所必需；（</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④项目预期产出效益和效果是否符合正常的业绩水平。（</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hint="eastAsia" w:eastAsia="宋体"/>
                <w:kern w:val="0"/>
                <w:sz w:val="21"/>
                <w:szCs w:val="21"/>
                <w:lang w:val="en-US" w:eastAsia="zh-CN"/>
              </w:rPr>
            </w:pP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绩效指标明确性（</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依据绩效目标设定的绩效指标是否清晰、细化、可衡量等，用以反映和考核项目绩效目标的明细化情况。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①是否将项目绩效目标细化分解为具体的绩效指标；（</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②是否通过清晰、可衡量的指标值予以体现；（</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③是否与项目年度任务数或计划数相对应；（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④是否与预算确定的项目投资额或资金量相匹配。（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落实（</w:t>
            </w:r>
            <w:r>
              <w:rPr>
                <w:rFonts w:eastAsia="宋体"/>
                <w:kern w:val="0"/>
                <w:sz w:val="21"/>
                <w:szCs w:val="21"/>
              </w:rPr>
              <w:t>10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实际到位资金与计划投入资金的比率，用以反映和考核资金落实情况对项目实施的总体保障程度。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w:t>
            </w:r>
            <w:r>
              <w:rPr>
                <w:rFonts w:hint="eastAsia" w:eastAsia="宋体"/>
                <w:kern w:val="0"/>
                <w:sz w:val="21"/>
                <w:szCs w:val="21"/>
              </w:rPr>
              <w:t>（实际到位资金</w:t>
            </w:r>
            <w:r>
              <w:rPr>
                <w:rFonts w:eastAsia="宋体"/>
                <w:kern w:val="0"/>
                <w:sz w:val="21"/>
                <w:szCs w:val="21"/>
              </w:rPr>
              <w:t>/</w:t>
            </w:r>
            <w:r>
              <w:rPr>
                <w:rFonts w:hint="eastAsia" w:eastAsia="宋体"/>
                <w:kern w:val="0"/>
                <w:sz w:val="21"/>
                <w:szCs w:val="21"/>
              </w:rPr>
              <w:t>计划投入资金）×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实际到位资金：一定时期（本年度或项目期）内实际落实到具体项目的资金。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计划投入资金：一定时期（本年度或项目期）内计划投入到具体项目的资金。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及时到位资金与应到位资金的比率，用以反映和考核项目资金落实的及时性程度。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w:t>
            </w:r>
            <w:r>
              <w:rPr>
                <w:rFonts w:hint="eastAsia" w:eastAsia="宋体"/>
                <w:kern w:val="0"/>
                <w:sz w:val="21"/>
                <w:szCs w:val="21"/>
              </w:rPr>
              <w:t>（及时到位资金</w:t>
            </w:r>
            <w:r>
              <w:rPr>
                <w:rFonts w:eastAsia="宋体"/>
                <w:kern w:val="0"/>
                <w:sz w:val="21"/>
                <w:szCs w:val="21"/>
              </w:rPr>
              <w:t>/</w:t>
            </w:r>
            <w:r>
              <w:rPr>
                <w:rFonts w:hint="eastAsia" w:eastAsia="宋体"/>
                <w:kern w:val="0"/>
                <w:sz w:val="21"/>
                <w:szCs w:val="21"/>
              </w:rPr>
              <w:t>应到位资金）×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及时到位资金：截至规定时点实际落实到具体项目的资金。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应到位资金：按照合同或项目进度要求截至规定时点应落实到具体项目的资金。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过</w:t>
            </w:r>
            <w:r>
              <w:rPr>
                <w:rFonts w:eastAsia="宋体"/>
                <w:kern w:val="0"/>
                <w:sz w:val="21"/>
                <w:szCs w:val="21"/>
              </w:rPr>
              <w:t xml:space="preserve">   </w:t>
            </w:r>
            <w:r>
              <w:rPr>
                <w:rFonts w:hint="eastAsia" w:eastAsia="宋体"/>
                <w:kern w:val="0"/>
                <w:sz w:val="21"/>
                <w:szCs w:val="21"/>
              </w:rPr>
              <w:t>程（</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业务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13</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项目实施单位的业务管理制度是否健全，用以反映和考核业务管理制度对项目顺利实施的保障情况。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①是否已制定或具有相应的业务管理制度；（</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②业务管理制度是否合法、合规、完整。（</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制度执行有效性（</w:t>
            </w:r>
            <w:r>
              <w:rPr>
                <w:rFonts w:eastAsia="宋体"/>
                <w:kern w:val="0"/>
                <w:sz w:val="21"/>
                <w:szCs w:val="21"/>
              </w:rPr>
              <w:t>6</w:t>
            </w:r>
            <w:r>
              <w:rPr>
                <w:rFonts w:hint="eastAsia" w:eastAsia="宋体"/>
                <w:kern w:val="0"/>
                <w:sz w:val="21"/>
                <w:szCs w:val="21"/>
              </w:rPr>
              <w:t>分</w:t>
            </w:r>
            <w:r>
              <w:rPr>
                <w:rFonts w:eastAsia="宋体"/>
                <w:kern w:val="0"/>
                <w:sz w:val="21"/>
                <w:szCs w:val="21"/>
              </w:rPr>
              <w:t>)</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项目实施是否符合相关业务管理规定，用以反映和考核业务管理制度的有效执行情况。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①是否遵守相关法律法规和业务管理规定；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②项目调整及支出调整手续是否完备；（</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③项目合同书、验收报告、技术鉴定等资料是否齐全并及时归档；（</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④项目实施的人员条件、场地设备、信息支撑等是否落实到位。（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项目质量可控性（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项目实施单位是否为达到项目质量要求而采取了必需的措施</w:t>
            </w:r>
            <w:r>
              <w:rPr>
                <w:rFonts w:eastAsia="宋体"/>
                <w:kern w:val="0"/>
                <w:sz w:val="21"/>
                <w:szCs w:val="21"/>
              </w:rPr>
              <w:t>,</w:t>
            </w:r>
            <w:r>
              <w:rPr>
                <w:rFonts w:hint="eastAsia" w:eastAsia="宋体"/>
                <w:kern w:val="0"/>
                <w:sz w:val="21"/>
                <w:szCs w:val="21"/>
              </w:rPr>
              <w:t>用以反映和考核项目实施单位对项目质量的控制情况。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①是否已制定或具有相应的项目质量要求或标准；（</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②是否采取了相应的项目质量检查、验收等必需的控制措施或手段。（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财务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12</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项目实施单位的财务制度是否健全，用以反映和考核财务管理制度对资金规范、安全运行的保障情况。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①是否已制定或具有相应的项目资金管理办法；（</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②项目资金管理办法是否符合相关财务会计制度的规定。（</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资金使用合规性（</w:t>
            </w:r>
            <w:r>
              <w:rPr>
                <w:rFonts w:eastAsia="宋体"/>
                <w:kern w:val="0"/>
                <w:sz w:val="21"/>
                <w:szCs w:val="21"/>
              </w:rPr>
              <w:t>7</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项目资金使用是否符合相关的财务管理制度规定，用以反映和考核项目资金的规范运行情况。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①是否符合国家财经法规和财务管理制度以及有关专项资金管理办法的规定；（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②资金的拨付是否有完整的审批程序和手续；（</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③项目的重大开支是否经过评估认证；（</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④是否符合项目预算批复或合同规定的用途；（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⑤是否存在截留、挤占、挪用、虚列支出等情况。（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210" w:firstLineChars="100"/>
              <w:jc w:val="left"/>
              <w:textAlignment w:val="auto"/>
              <w:rPr>
                <w:rFonts w:eastAsia="宋体"/>
                <w:kern w:val="0"/>
                <w:sz w:val="21"/>
                <w:szCs w:val="21"/>
              </w:rPr>
            </w:pPr>
            <w:r>
              <w:rPr>
                <w:rFonts w:hint="eastAsia" w:eastAsia="宋体"/>
                <w:kern w:val="0"/>
                <w:sz w:val="21"/>
                <w:szCs w:val="21"/>
                <w:lang w:val="en-US" w:eastAsia="zh-CN"/>
              </w:rPr>
              <w:t>7</w:t>
            </w:r>
            <w:r>
              <w:rPr>
                <w:rFonts w:hint="eastAsia" w:eastAsia="宋体"/>
                <w:kern w:val="0"/>
                <w:sz w:val="21"/>
                <w:szCs w:val="21"/>
              </w:rPr>
              <w:t>　</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财务监控有效性（</w:t>
            </w:r>
            <w:r>
              <w:rPr>
                <w:rFonts w:eastAsia="宋体"/>
                <w:kern w:val="0"/>
                <w:sz w:val="21"/>
                <w:szCs w:val="21"/>
              </w:rPr>
              <w:t>2</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①是否已制定或具有相应的监控机制；（</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②是否采取了相应的财务检查等必要的监控措施或手段。（</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2</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w:t>
            </w:r>
            <w:r>
              <w:rPr>
                <w:rFonts w:eastAsia="宋体"/>
                <w:kern w:val="0"/>
                <w:sz w:val="21"/>
                <w:szCs w:val="21"/>
              </w:rPr>
              <w:t xml:space="preserve">   </w:t>
            </w:r>
            <w:r>
              <w:rPr>
                <w:rFonts w:hint="eastAsia" w:eastAsia="宋体"/>
                <w:kern w:val="0"/>
                <w:sz w:val="21"/>
                <w:szCs w:val="21"/>
              </w:rPr>
              <w:t>出（</w:t>
            </w:r>
            <w:r>
              <w:rPr>
                <w:rFonts w:eastAsia="宋体"/>
                <w:kern w:val="0"/>
                <w:sz w:val="21"/>
                <w:szCs w:val="21"/>
              </w:rPr>
              <w:t>20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产出（</w:t>
            </w:r>
            <w:r>
              <w:rPr>
                <w:rFonts w:eastAsia="宋体"/>
                <w:kern w:val="0"/>
                <w:sz w:val="21"/>
                <w:szCs w:val="21"/>
              </w:rPr>
              <w:t>20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实际完成率（</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项目实施的实际产出数与计划产出数的比率，用以反映和考核项目产出数量目标的实现程度。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实际完成率</w:t>
            </w:r>
            <w:r>
              <w:rPr>
                <w:rFonts w:eastAsia="宋体"/>
                <w:spacing w:val="-14"/>
                <w:kern w:val="0"/>
                <w:sz w:val="21"/>
                <w:szCs w:val="21"/>
              </w:rPr>
              <w:t>=</w:t>
            </w:r>
            <w:r>
              <w:rPr>
                <w:rFonts w:hint="eastAsia" w:eastAsia="宋体"/>
                <w:spacing w:val="-14"/>
                <w:kern w:val="0"/>
                <w:sz w:val="21"/>
                <w:szCs w:val="21"/>
              </w:rPr>
              <w:t>（实际产出数</w:t>
            </w:r>
            <w:r>
              <w:rPr>
                <w:rFonts w:eastAsia="宋体"/>
                <w:spacing w:val="-14"/>
                <w:kern w:val="0"/>
                <w:sz w:val="21"/>
                <w:szCs w:val="21"/>
              </w:rPr>
              <w:t>/</w:t>
            </w:r>
            <w:r>
              <w:rPr>
                <w:rFonts w:hint="eastAsia" w:eastAsia="宋体"/>
                <w:spacing w:val="-14"/>
                <w:kern w:val="0"/>
                <w:sz w:val="21"/>
                <w:szCs w:val="21"/>
              </w:rPr>
              <w:t>计划产出数）×</w:t>
            </w:r>
            <w:r>
              <w:rPr>
                <w:rFonts w:eastAsia="宋体"/>
                <w:spacing w:val="-14"/>
                <w:kern w:val="0"/>
                <w:sz w:val="21"/>
                <w:szCs w:val="21"/>
              </w:rPr>
              <w:t>100%</w:t>
            </w:r>
            <w:r>
              <w:rPr>
                <w:rFonts w:hint="eastAsia" w:eastAsia="宋体"/>
                <w:spacing w:val="-14"/>
                <w:kern w:val="0"/>
                <w:sz w:val="21"/>
                <w:szCs w:val="21"/>
              </w:rPr>
              <w:t>。（得分</w:t>
            </w:r>
            <w:r>
              <w:rPr>
                <w:rFonts w:eastAsia="宋体"/>
                <w:spacing w:val="-14"/>
                <w:kern w:val="0"/>
                <w:sz w:val="21"/>
                <w:szCs w:val="21"/>
              </w:rPr>
              <w:t>=</w:t>
            </w:r>
            <w:r>
              <w:rPr>
                <w:rFonts w:hint="eastAsia" w:eastAsia="宋体"/>
                <w:spacing w:val="-14"/>
                <w:kern w:val="0"/>
                <w:sz w:val="21"/>
                <w:szCs w:val="21"/>
              </w:rPr>
              <w:t>实际完成率</w:t>
            </w:r>
            <w:r>
              <w:rPr>
                <w:rFonts w:eastAsia="宋体"/>
                <w:spacing w:val="-14"/>
                <w:kern w:val="0"/>
                <w:sz w:val="21"/>
                <w:szCs w:val="21"/>
              </w:rPr>
              <w:t>*4</w:t>
            </w:r>
            <w:r>
              <w:rPr>
                <w:rFonts w:hint="eastAsia" w:eastAsia="宋体"/>
                <w:spacing w:val="-14"/>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计划产出数：项目绩效目标确定的在一定时期（本年度或项目期）内计划产出的产品或提供的服务数量。</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项目实际提前完成时间与计划完成时间的比率，用以反映和考核项目产出时效目标的实现程度。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实际完成时间）</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1--4</w:t>
            </w:r>
            <w:r>
              <w:rPr>
                <w:rFonts w:hint="eastAsia" w:eastAsia="宋体"/>
                <w:kern w:val="0"/>
                <w:sz w:val="21"/>
                <w:szCs w:val="21"/>
              </w:rPr>
              <w:t>季度各得</w:t>
            </w:r>
            <w:r>
              <w:rPr>
                <w:rFonts w:eastAsia="宋体"/>
                <w:kern w:val="0"/>
                <w:sz w:val="21"/>
                <w:szCs w:val="21"/>
              </w:rPr>
              <w:t>1.5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计划完成时间：按照项目实施计划或相关规定完成该项目所需的时间。</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项目完成的质量达标产出数与实际产出数的比率，用以反映和考核项目产出质量目标的实现程度。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w:t>
            </w:r>
            <w:r>
              <w:rPr>
                <w:rFonts w:hint="eastAsia" w:eastAsia="宋体"/>
                <w:kern w:val="0"/>
                <w:sz w:val="21"/>
                <w:szCs w:val="21"/>
              </w:rPr>
              <w:t>（质量达标产出数</w:t>
            </w:r>
            <w:r>
              <w:rPr>
                <w:rFonts w:eastAsia="宋体"/>
                <w:kern w:val="0"/>
                <w:sz w:val="21"/>
                <w:szCs w:val="21"/>
              </w:rPr>
              <w:t>/</w:t>
            </w:r>
            <w:r>
              <w:rPr>
                <w:rFonts w:hint="eastAsia" w:eastAsia="宋体"/>
                <w:kern w:val="0"/>
                <w:sz w:val="21"/>
                <w:szCs w:val="21"/>
              </w:rPr>
              <w:t>实际产出数）×</w:t>
            </w:r>
            <w:r>
              <w:rPr>
                <w:rFonts w:eastAsia="宋体"/>
                <w:kern w:val="0"/>
                <w:sz w:val="21"/>
                <w:szCs w:val="21"/>
              </w:rPr>
              <w:t>100%</w:t>
            </w:r>
            <w:r>
              <w:rPr>
                <w:rFonts w:hint="eastAsia" w:eastAsia="宋体"/>
                <w:kern w:val="0"/>
                <w:sz w:val="21"/>
                <w:szCs w:val="21"/>
              </w:rPr>
              <w:t>。（得分</w:t>
            </w:r>
            <w:r>
              <w:rPr>
                <w:rFonts w:eastAsia="宋体"/>
                <w:kern w:val="0"/>
                <w:sz w:val="21"/>
                <w:szCs w:val="21"/>
              </w:rPr>
              <w:t>=</w:t>
            </w:r>
            <w:r>
              <w:rPr>
                <w:rFonts w:hint="eastAsia" w:eastAsia="宋体"/>
                <w:kern w:val="0"/>
                <w:sz w:val="21"/>
                <w:szCs w:val="21"/>
              </w:rPr>
              <w:t>达标率</w:t>
            </w:r>
            <w:r>
              <w:rPr>
                <w:rFonts w:eastAsia="宋体"/>
                <w:kern w:val="0"/>
                <w:sz w:val="21"/>
                <w:szCs w:val="21"/>
              </w:rPr>
              <w:t>*5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质量达标产出数：一定时期（本年度或项目期）内实际达到既定质量标准的产品或服务数量。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既定质量标准是指项目实施单位设立绩效目标时依据计划标准、行业标准、历史标准或其他标准而设定的绩效指标值。</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完成项目计划工作目标的实际节约成本与计划成本的比率，用以反映和考核项目的成本节约程度。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实际成本）</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w:t>
            </w:r>
            <w:r>
              <w:rPr>
                <w:rFonts w:hint="eastAsia" w:eastAsia="宋体"/>
                <w:kern w:val="0"/>
                <w:sz w:val="21"/>
                <w:szCs w:val="21"/>
              </w:rPr>
              <w:t>节约的计</w:t>
            </w:r>
            <w:r>
              <w:rPr>
                <w:rFonts w:eastAsia="宋体"/>
                <w:kern w:val="0"/>
                <w:sz w:val="21"/>
                <w:szCs w:val="21"/>
              </w:rPr>
              <w:t>5</w:t>
            </w:r>
            <w:r>
              <w:rPr>
                <w:rFonts w:hint="eastAsia" w:eastAsia="宋体"/>
                <w:kern w:val="0"/>
                <w:sz w:val="21"/>
                <w:szCs w:val="21"/>
              </w:rPr>
              <w:t>分</w:t>
            </w:r>
            <w:r>
              <w:rPr>
                <w:rFonts w:eastAsia="宋体"/>
                <w:kern w:val="0"/>
                <w:sz w:val="21"/>
                <w:szCs w:val="21"/>
              </w:rPr>
              <w:t>,</w:t>
            </w:r>
            <w:r>
              <w:rPr>
                <w:rFonts w:hint="eastAsia" w:eastAsia="宋体"/>
                <w:kern w:val="0"/>
                <w:sz w:val="21"/>
                <w:szCs w:val="21"/>
              </w:rPr>
              <w:t>增加的按比例扣分</w:t>
            </w:r>
            <w:r>
              <w:rPr>
                <w:rFonts w:eastAsia="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计划成本：项目实施单位为完成工作目标计划安排的支出，一般以项目预算为参考。</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w:t>
            </w:r>
            <w:r>
              <w:rPr>
                <w:rFonts w:eastAsia="宋体"/>
                <w:kern w:val="0"/>
                <w:sz w:val="21"/>
                <w:szCs w:val="21"/>
              </w:rPr>
              <w:t xml:space="preserve">   </w:t>
            </w:r>
            <w:r>
              <w:rPr>
                <w:rFonts w:hint="eastAsia" w:eastAsia="宋体"/>
                <w:kern w:val="0"/>
                <w:sz w:val="21"/>
                <w:szCs w:val="21"/>
              </w:rPr>
              <w:t>果（</w:t>
            </w:r>
            <w:r>
              <w:rPr>
                <w:rFonts w:eastAsia="宋体"/>
                <w:kern w:val="0"/>
                <w:sz w:val="21"/>
                <w:szCs w:val="21"/>
              </w:rPr>
              <w:t>30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效益（</w:t>
            </w:r>
            <w:r>
              <w:rPr>
                <w:rFonts w:eastAsia="宋体"/>
                <w:kern w:val="0"/>
                <w:sz w:val="21"/>
                <w:szCs w:val="21"/>
              </w:rPr>
              <w:t>30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经济效益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项目实施对经济发展所带来的直接或间接影响情况。</w:t>
            </w:r>
          </w:p>
        </w:tc>
        <w:tc>
          <w:tcPr>
            <w:tcW w:w="1942"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此四项指标为项目支出绩效评价指标的共性要素，各单位按照项目支出绩效目标实现程度为依据。（按经济效益实现程度</w:t>
            </w:r>
            <w:r>
              <w:rPr>
                <w:rFonts w:eastAsia="宋体"/>
                <w:kern w:val="0"/>
                <w:sz w:val="21"/>
                <w:szCs w:val="21"/>
              </w:rPr>
              <w:t>*5</w:t>
            </w:r>
            <w:r>
              <w:rPr>
                <w:rFonts w:hint="eastAsia" w:eastAsia="宋体"/>
                <w:kern w:val="0"/>
                <w:sz w:val="21"/>
                <w:szCs w:val="21"/>
              </w:rPr>
              <w:t>分、社会效益实现程度</w:t>
            </w:r>
            <w:r>
              <w:rPr>
                <w:rFonts w:eastAsia="宋体"/>
                <w:kern w:val="0"/>
                <w:sz w:val="21"/>
                <w:szCs w:val="21"/>
              </w:rPr>
              <w:t>*5</w:t>
            </w:r>
            <w:r>
              <w:rPr>
                <w:rFonts w:hint="eastAsia" w:eastAsia="宋体"/>
                <w:kern w:val="0"/>
                <w:sz w:val="21"/>
                <w:szCs w:val="21"/>
              </w:rPr>
              <w:t>分、生态效益实现程度</w:t>
            </w:r>
            <w:r>
              <w:rPr>
                <w:rFonts w:eastAsia="宋体"/>
                <w:kern w:val="0"/>
                <w:sz w:val="21"/>
                <w:szCs w:val="21"/>
              </w:rPr>
              <w:t>*5</w:t>
            </w:r>
            <w:r>
              <w:rPr>
                <w:rFonts w:hint="eastAsia" w:eastAsia="宋体"/>
                <w:kern w:val="0"/>
                <w:sz w:val="21"/>
                <w:szCs w:val="21"/>
              </w:rPr>
              <w:t>分、可持续影响程度</w:t>
            </w:r>
            <w:r>
              <w:rPr>
                <w:rFonts w:eastAsia="宋体"/>
                <w:kern w:val="0"/>
                <w:sz w:val="21"/>
                <w:szCs w:val="21"/>
              </w:rPr>
              <w:t>*5</w:t>
            </w:r>
            <w:r>
              <w:rPr>
                <w:rFonts w:hint="eastAsia" w:eastAsia="宋体"/>
                <w:kern w:val="0"/>
                <w:sz w:val="21"/>
                <w:szCs w:val="21"/>
              </w:rPr>
              <w:t>分计算实际得分）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项目实施对社会发展所带来的直接或间接影响情况。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生态效益（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项目实施对生态环境所带来的直接或间接影响情况。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可持续影响（</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项目后续运行及成效发挥的可持续影响情况。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社会公众或服务对象满意度（</w:t>
            </w:r>
            <w:r>
              <w:rPr>
                <w:rFonts w:eastAsia="宋体"/>
                <w:spacing w:val="-10"/>
                <w:kern w:val="0"/>
                <w:sz w:val="21"/>
                <w:szCs w:val="21"/>
              </w:rPr>
              <w:t>10</w:t>
            </w:r>
            <w:r>
              <w:rPr>
                <w:rFonts w:hint="eastAsia" w:eastAsia="宋体"/>
                <w:spacing w:val="-10"/>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社会公众或服务对象对项目实施效果的满意程度。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合计</w:t>
            </w:r>
          </w:p>
        </w:tc>
        <w:tc>
          <w:tcPr>
            <w:tcW w:w="388"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93</w:t>
            </w:r>
          </w:p>
        </w:tc>
        <w:tc>
          <w:tcPr>
            <w:tcW w:w="493"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bl>
    <w:p>
      <w:pPr>
        <w:spacing w:line="620" w:lineRule="exact"/>
        <w:ind w:firstLine="0" w:firstLineChars="0"/>
        <w:jc w:val="left"/>
        <w:rPr>
          <w:rFonts w:ascii="宋体" w:eastAsia="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sz w:val="32"/>
          <w:szCs w:val="32"/>
        </w:rPr>
      </w:pPr>
      <w:r>
        <w:rPr>
          <w:rFonts w:hint="eastAsia" w:eastAsia="方正黑体简体"/>
          <w:sz w:val="32"/>
          <w:szCs w:val="32"/>
        </w:rPr>
        <w:t>附件</w:t>
      </w:r>
      <w:r>
        <w:rPr>
          <w:rFonts w:eastAsia="方正黑体简体"/>
          <w:sz w:val="32"/>
          <w:szCs w:val="32"/>
        </w:rPr>
        <w:t>4-2</w:t>
      </w:r>
    </w:p>
    <w:p>
      <w:pPr>
        <w:spacing w:line="620" w:lineRule="exact"/>
        <w:ind w:firstLine="0" w:firstLineChars="0"/>
        <w:jc w:val="center"/>
        <w:rPr>
          <w:rFonts w:hint="eastAsia" w:eastAsia="方正小标宋简体"/>
          <w:color w:val="000000"/>
          <w:spacing w:val="-12"/>
          <w:kern w:val="0"/>
          <w:sz w:val="44"/>
          <w:szCs w:val="44"/>
        </w:rPr>
      </w:pPr>
      <w:r>
        <w:rPr>
          <w:rFonts w:eastAsia="方正小标宋简体"/>
          <w:color w:val="000000"/>
          <w:spacing w:val="-12"/>
          <w:kern w:val="0"/>
          <w:sz w:val="44"/>
          <w:szCs w:val="44"/>
        </w:rPr>
        <w:t>202</w:t>
      </w:r>
      <w:r>
        <w:rPr>
          <w:rFonts w:hint="eastAsia" w:eastAsia="方正小标宋简体"/>
          <w:color w:val="000000"/>
          <w:spacing w:val="-12"/>
          <w:kern w:val="0"/>
          <w:sz w:val="44"/>
          <w:szCs w:val="44"/>
        </w:rPr>
        <w:t>2年度乐至县项目支出绩效目标完成</w:t>
      </w:r>
    </w:p>
    <w:p>
      <w:pPr>
        <w:spacing w:line="620" w:lineRule="exact"/>
        <w:ind w:firstLine="0" w:firstLineChars="0"/>
        <w:jc w:val="center"/>
        <w:rPr>
          <w:rFonts w:eastAsia="方正小标宋简体"/>
          <w:color w:val="000000"/>
          <w:spacing w:val="-12"/>
          <w:kern w:val="0"/>
          <w:sz w:val="44"/>
          <w:szCs w:val="44"/>
        </w:rPr>
      </w:pPr>
      <w:r>
        <w:rPr>
          <w:rFonts w:hint="eastAsia" w:eastAsia="方正小标宋简体"/>
          <w:color w:val="000000"/>
          <w:spacing w:val="-12"/>
          <w:kern w:val="0"/>
          <w:sz w:val="44"/>
          <w:szCs w:val="44"/>
        </w:rPr>
        <w:t>情况表</w:t>
      </w:r>
    </w:p>
    <w:p>
      <w:pPr>
        <w:widowControl w:val="0"/>
        <w:spacing w:line="240" w:lineRule="exact"/>
        <w:jc w:val="both"/>
        <w:rPr>
          <w:rFonts w:ascii="宋体" w:hAnsi="Times New Roman" w:eastAsia="宋体" w:cs="Times New Roman"/>
          <w:kern w:val="2"/>
          <w:sz w:val="32"/>
          <w:szCs w:val="32"/>
          <w:lang w:val="en-US" w:eastAsia="zh-CN" w:bidi="ar-SA"/>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45"/>
        <w:gridCol w:w="889"/>
        <w:gridCol w:w="573"/>
        <w:gridCol w:w="1586"/>
        <w:gridCol w:w="1320"/>
        <w:gridCol w:w="1664"/>
        <w:gridCol w:w="2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名称</w:t>
            </w:r>
          </w:p>
        </w:tc>
        <w:tc>
          <w:tcPr>
            <w:tcW w:w="0" w:type="auto"/>
            <w:gridSpan w:val="6"/>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县域内引领性禁毒宣教基地建设项目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类型</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产业发展</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民生</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保障</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基础设施</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w:t>
            </w:r>
          </w:p>
        </w:tc>
        <w:tc>
          <w:tcPr>
            <w:tcW w:w="0" w:type="auto"/>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c>
          <w:tcPr>
            <w:tcW w:w="0" w:type="auto"/>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sym w:font="Wingdings 2" w:char="0052"/>
            </w:r>
          </w:p>
        </w:tc>
        <w:tc>
          <w:tcPr>
            <w:tcW w:w="0" w:type="auto"/>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0" w:type="auto"/>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rPr>
              <w:t>　</w:t>
            </w:r>
            <w:r>
              <w:rPr>
                <w:rFonts w:hint="eastAsia" w:eastAsia="宋体"/>
                <w:color w:val="000000"/>
                <w:kern w:val="0"/>
                <w:sz w:val="21"/>
                <w:szCs w:val="21"/>
                <w:lang w:eastAsia="zh-CN"/>
              </w:rPr>
              <w:t>乐至县蟠龙镇人民政府</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w:t>
            </w:r>
            <w:r>
              <w:rPr>
                <w:rFonts w:eastAsia="宋体"/>
                <w:color w:val="000000"/>
                <w:kern w:val="0"/>
                <w:sz w:val="21"/>
                <w:szCs w:val="21"/>
              </w:rPr>
              <w:t xml:space="preserve">   </w:t>
            </w:r>
            <w:r>
              <w:rPr>
                <w:rFonts w:hint="eastAsia" w:eastAsia="宋体"/>
                <w:color w:val="000000"/>
                <w:kern w:val="0"/>
                <w:sz w:val="21"/>
                <w:szCs w:val="21"/>
              </w:rPr>
              <w:t>计</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其他资金</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财政拨款结构</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22</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目标</w:t>
            </w:r>
            <w:r>
              <w:rPr>
                <w:rFonts w:hint="eastAsia" w:eastAsia="宋体"/>
                <w:color w:val="000000"/>
                <w:kern w:val="0"/>
                <w:sz w:val="21"/>
                <w:szCs w:val="21"/>
                <w:lang w:eastAsia="zh-CN"/>
              </w:rPr>
              <w:t>：打造禁毒宣教基地</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达成预期目标</w:t>
            </w:r>
            <w:r>
              <w:rPr>
                <w:rFonts w:hint="eastAsia" w:eastAsia="宋体"/>
                <w:color w:val="000000"/>
                <w:kern w:val="0"/>
                <w:sz w:val="21"/>
                <w:szCs w:val="21"/>
              </w:rPr>
              <w:t>　</w:t>
            </w:r>
          </w:p>
        </w:tc>
        <w:tc>
          <w:tcPr>
            <w:tcW w:w="0" w:type="auto"/>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r>
              <w:rPr>
                <w:rFonts w:hint="eastAsia" w:eastAsia="宋体"/>
                <w:color w:val="000000"/>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完成</w:t>
            </w:r>
          </w:p>
        </w:tc>
        <w:tc>
          <w:tcPr>
            <w:tcW w:w="0" w:type="auto"/>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打造禁毒宣教基地（禁毒长廊）</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1处</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建立</w:t>
            </w:r>
            <w:r>
              <w:rPr>
                <w:rFonts w:hint="eastAsia" w:eastAsia="宋体"/>
                <w:color w:val="000000"/>
                <w:kern w:val="0"/>
                <w:sz w:val="21"/>
                <w:szCs w:val="21"/>
                <w:lang w:val="en-US" w:eastAsia="zh-CN"/>
              </w:rPr>
              <w:t>1处禁毒长廊</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2</w:t>
            </w:r>
            <w:r>
              <w:rPr>
                <w:rFonts w:hint="eastAsia" w:eastAsia="宋体"/>
                <w:color w:val="000000"/>
                <w:kern w:val="0"/>
                <w:sz w:val="21"/>
                <w:szCs w:val="21"/>
                <w:lang w:eastAsia="zh-CN"/>
              </w:rPr>
              <w:t>：制作禁毒长廊展示牌</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16个</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16个展示牌</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3：打造仿真毒品展示柜</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2套</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2套展示柜</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4：安装禁毒长廊显示屏</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1套</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已完成</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禁毒长廊建设合格率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90%</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合格率</w:t>
            </w:r>
            <w:r>
              <w:rPr>
                <w:rFonts w:hint="eastAsia" w:eastAsia="宋体"/>
                <w:color w:val="000000"/>
                <w:kern w:val="0"/>
                <w:sz w:val="21"/>
                <w:szCs w:val="21"/>
                <w:lang w:val="en-US" w:eastAsia="zh-CN"/>
              </w:rPr>
              <w:t>100%</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建设周期</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2021年8月底前完成</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基本达成</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预算成本控制数</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小于等于</w:t>
            </w:r>
            <w:r>
              <w:rPr>
                <w:rFonts w:hint="eastAsia" w:eastAsia="宋体"/>
                <w:color w:val="000000"/>
                <w:kern w:val="0"/>
                <w:sz w:val="21"/>
                <w:szCs w:val="21"/>
                <w:lang w:val="en-US" w:eastAsia="zh-CN"/>
              </w:rPr>
              <w:t>22万元</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执行数</w:t>
            </w:r>
            <w:r>
              <w:rPr>
                <w:rFonts w:hint="eastAsia" w:eastAsia="宋体"/>
                <w:color w:val="000000"/>
                <w:kern w:val="0"/>
                <w:sz w:val="21"/>
                <w:szCs w:val="21"/>
                <w:lang w:val="en-US" w:eastAsia="zh-CN"/>
              </w:rPr>
              <w:t>22万元</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restart"/>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年度绩效指标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效益</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社会效益指标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指标</w:t>
            </w:r>
            <w:r>
              <w:rPr>
                <w:rFonts w:hint="eastAsia" w:eastAsia="宋体"/>
                <w:color w:val="000000"/>
                <w:kern w:val="0"/>
                <w:sz w:val="21"/>
                <w:szCs w:val="21"/>
                <w:lang w:val="en-US" w:eastAsia="zh-CN"/>
              </w:rPr>
              <w:t>1：禁毒宣传教育及禁毒知识普及率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有效提升</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基本实现</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0" w:type="auto"/>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满意度指标</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color w:val="000000"/>
                <w:kern w:val="0"/>
                <w:sz w:val="21"/>
                <w:szCs w:val="21"/>
                <w:lang w:eastAsia="zh-CN"/>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eastAsia="zh-CN"/>
              </w:rPr>
              <w:t>参观群众满意度</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eastAsia="zh-CN"/>
              </w:rPr>
              <w:t>大于等于</w:t>
            </w:r>
            <w:r>
              <w:rPr>
                <w:rFonts w:hint="eastAsia" w:eastAsia="宋体"/>
                <w:color w:val="000000"/>
                <w:kern w:val="0"/>
                <w:sz w:val="21"/>
                <w:szCs w:val="21"/>
                <w:lang w:val="en-US" w:eastAsia="zh-CN"/>
              </w:rPr>
              <w:t>95%</w:t>
            </w:r>
            <w:r>
              <w:rPr>
                <w:rFonts w:hint="eastAsia" w:eastAsia="宋体"/>
                <w:color w:val="000000"/>
                <w:kern w:val="0"/>
                <w:sz w:val="21"/>
                <w:szCs w:val="21"/>
              </w:rPr>
              <w:t>　</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群众满意度</w:t>
            </w:r>
            <w:r>
              <w:rPr>
                <w:rFonts w:hint="eastAsia" w:eastAsia="宋体"/>
                <w:color w:val="000000"/>
                <w:kern w:val="0"/>
                <w:sz w:val="21"/>
                <w:szCs w:val="21"/>
                <w:lang w:val="en-US" w:eastAsia="zh-CN"/>
              </w:rPr>
              <w:t>95%</w:t>
            </w:r>
          </w:p>
        </w:tc>
        <w:tc>
          <w:tcPr>
            <w:tcW w:w="0" w:type="auto"/>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eastAsia="zh-CN"/>
              </w:rPr>
              <w:t>无</w:t>
            </w:r>
          </w:p>
        </w:tc>
      </w:tr>
    </w:tbl>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spacing w:line="620" w:lineRule="exact"/>
        <w:ind w:firstLine="0" w:firstLineChars="0"/>
        <w:jc w:val="left"/>
        <w:rPr>
          <w:rFonts w:ascii="宋体" w:eastAsia="宋体"/>
          <w:sz w:val="32"/>
          <w:szCs w:val="32"/>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widowControl w:val="0"/>
        <w:bidi w:val="0"/>
        <w:spacing w:line="576" w:lineRule="exact"/>
        <w:jc w:val="left"/>
        <w:rPr>
          <w:rFonts w:hint="eastAsia" w:ascii="方正黑体简体" w:hAnsi="方正黑体简体" w:eastAsia="方正黑体简体" w:cs="方正黑体简体"/>
          <w:kern w:val="2"/>
          <w:sz w:val="32"/>
          <w:szCs w:val="32"/>
          <w:lang w:val="en-US" w:eastAsia="zh-CN" w:bidi="ar-SA"/>
        </w:rPr>
      </w:pPr>
    </w:p>
    <w:p>
      <w:pPr>
        <w:pStyle w:val="5"/>
        <w:bidi w:val="0"/>
        <w:ind w:left="0" w:leftChars="0" w:firstLine="0" w:firstLineChars="0"/>
        <w:rPr>
          <w:rFonts w:hint="default"/>
          <w:lang w:val="en-US" w:eastAsia="zh-CN"/>
        </w:rPr>
      </w:pPr>
      <w:bookmarkStart w:id="105" w:name="_Toc22873"/>
      <w:r>
        <w:rPr>
          <w:rFonts w:hint="eastAsia"/>
          <w:lang w:val="en-US" w:eastAsia="zh-CN"/>
        </w:rPr>
        <w:t>附件5</w:t>
      </w:r>
      <w:bookmarkEnd w:id="105"/>
    </w:p>
    <w:p>
      <w:pPr>
        <w:pStyle w:val="5"/>
        <w:bidi w:val="0"/>
        <w:ind w:left="0" w:leftChars="0" w:firstLine="0" w:firstLineChars="0"/>
        <w:jc w:val="center"/>
      </w:pPr>
      <w:bookmarkStart w:id="106" w:name="_Toc3902"/>
      <w:r>
        <w:t>202</w:t>
      </w:r>
      <w:r>
        <w:rPr>
          <w:rFonts w:hint="eastAsia"/>
        </w:rPr>
        <w:t>2年乐至县项目支出绩效自评报告</w:t>
      </w:r>
      <w:bookmarkEnd w:id="106"/>
    </w:p>
    <w:p>
      <w:pPr>
        <w:pStyle w:val="5"/>
        <w:bidi w:val="0"/>
        <w:ind w:left="0" w:leftChars="0" w:firstLine="0" w:firstLineChars="0"/>
        <w:jc w:val="center"/>
      </w:pPr>
      <w:bookmarkStart w:id="107" w:name="_Toc26193"/>
      <w:r>
        <w:rPr>
          <w:rFonts w:hint="eastAsia"/>
        </w:rPr>
        <w:t>（</w:t>
      </w:r>
      <w:r>
        <w:rPr>
          <w:rFonts w:hint="eastAsia"/>
          <w:lang w:val="en-US" w:eastAsia="zh-CN"/>
        </w:rPr>
        <w:t>购买村级环卫服务</w:t>
      </w:r>
      <w:r>
        <w:rPr>
          <w:rFonts w:hint="eastAsia"/>
        </w:rPr>
        <w:t>项目）</w:t>
      </w:r>
      <w:bookmarkEnd w:id="10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按照乐至县财政局《关于开展2022年度财政支出绩效自评工作的通知》要求，我镇高度重视，认真组织开展蟠龙镇购买村级环卫服务项目支出绩效自评，现将项目支出绩效自评工作总结如下。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一、项目基本情况</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eastAsia="方正楷体简体"/>
          <w:b/>
          <w:sz w:val="32"/>
          <w:szCs w:val="32"/>
        </w:rPr>
      </w:pPr>
      <w:r>
        <w:rPr>
          <w:rFonts w:hint="eastAsia" w:eastAsia="方正楷体简体"/>
          <w:b/>
          <w:sz w:val="32"/>
          <w:szCs w:val="32"/>
        </w:rPr>
        <w:t>（一）概况</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1.立项背景和目的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农村垃圾回收处理是改善城乡环境的重要一环，为保障农村环境干净卫生，废旧垃圾集中回收处理，故开展此项目。</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b/>
          <w:bCs/>
          <w:sz w:val="32"/>
          <w:szCs w:val="32"/>
          <w:lang w:eastAsia="zh-CN"/>
        </w:rPr>
      </w:pPr>
      <w:r>
        <w:rPr>
          <w:rFonts w:hint="eastAsia" w:ascii="方正仿宋简体" w:hAnsi="方正仿宋简体" w:eastAsia="方正仿宋简体" w:cs="方正仿宋简体"/>
          <w:b/>
          <w:bCs/>
          <w:sz w:val="32"/>
          <w:szCs w:val="32"/>
          <w:lang w:val="en-US" w:eastAsia="zh-CN"/>
        </w:rPr>
        <w:t>2.</w:t>
      </w:r>
      <w:r>
        <w:rPr>
          <w:rFonts w:hint="eastAsia" w:ascii="方正仿宋简体" w:hAnsi="方正仿宋简体" w:eastAsia="方正仿宋简体" w:cs="方正仿宋简体"/>
          <w:b/>
          <w:bCs/>
          <w:sz w:val="32"/>
          <w:szCs w:val="32"/>
        </w:rPr>
        <w:t>预算资金来源及使用情况</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项目全年预算数35万元，执行数为35万元，用于村级环卫服务费等相关支出，完成预算的100%。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rightChars="0" w:firstLine="643" w:firstLineChars="200"/>
        <w:jc w:val="both"/>
        <w:textAlignment w:val="auto"/>
        <w:rPr>
          <w:rFonts w:hint="eastAsia" w:ascii="方正仿宋简体" w:hAnsi="方正仿宋简体" w:eastAsia="方正仿宋简体" w:cs="方正仿宋简体"/>
          <w:b/>
          <w:bCs/>
          <w:kern w:val="0"/>
          <w:sz w:val="32"/>
          <w:szCs w:val="32"/>
          <w:lang w:val="en-US" w:eastAsia="zh-CN" w:bidi="ar"/>
        </w:rPr>
      </w:pPr>
      <w:r>
        <w:rPr>
          <w:rFonts w:hint="eastAsia" w:ascii="方正仿宋简体" w:hAnsi="方正仿宋简体" w:eastAsia="方正仿宋简体" w:cs="方正仿宋简体"/>
          <w:b/>
          <w:bCs/>
          <w:kern w:val="0"/>
          <w:sz w:val="32"/>
          <w:szCs w:val="32"/>
          <w:lang w:val="en-US" w:eastAsia="zh-CN" w:bidi="ar"/>
        </w:rPr>
        <w:t>3.实施情况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rightChars="0" w:firstLine="640" w:firstLineChars="200"/>
        <w:jc w:val="both"/>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全年持续开展村级环卫工作，村级环卫服务费用及时支出，保障各村环卫工作顺利开展。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方正仿宋简体" w:hAnsi="方正仿宋简体" w:eastAsia="方正仿宋简体" w:cs="方正仿宋简体"/>
          <w:b/>
          <w:bCs/>
          <w:color w:val="000000"/>
          <w:kern w:val="0"/>
          <w:sz w:val="32"/>
          <w:szCs w:val="32"/>
          <w:lang w:val="zh-CN" w:eastAsia="zh-CN" w:bidi="ar-SA"/>
        </w:rPr>
      </w:pPr>
      <w:r>
        <w:rPr>
          <w:rFonts w:hint="eastAsia" w:ascii="方正仿宋简体" w:hAnsi="方正仿宋简体" w:eastAsia="方正仿宋简体" w:cs="方正仿宋简体"/>
          <w:b/>
          <w:bCs/>
          <w:color w:val="000000"/>
          <w:kern w:val="0"/>
          <w:sz w:val="32"/>
          <w:szCs w:val="32"/>
          <w:lang w:val="en-US" w:eastAsia="zh-CN" w:bidi="ar-SA"/>
        </w:rPr>
        <w:t>4.</w:t>
      </w:r>
      <w:r>
        <w:rPr>
          <w:rFonts w:hint="eastAsia" w:ascii="方正仿宋简体" w:hAnsi="方正仿宋简体" w:eastAsia="方正仿宋简体" w:cs="方正仿宋简体"/>
          <w:b/>
          <w:bCs/>
          <w:color w:val="000000"/>
          <w:kern w:val="0"/>
          <w:sz w:val="32"/>
          <w:szCs w:val="32"/>
          <w:lang w:val="zh-CN" w:eastAsia="zh-CN" w:bidi="ar-SA"/>
        </w:rPr>
        <w:t>组织及管理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color w:val="FF0000"/>
          <w:kern w:val="0"/>
          <w:sz w:val="32"/>
          <w:szCs w:val="28"/>
          <w:lang w:val="zh-CN" w:eastAsia="zh-CN" w:bidi="ar-SA"/>
        </w:rPr>
      </w:pPr>
      <w:r>
        <w:rPr>
          <w:rFonts w:hint="eastAsia" w:ascii="方正仿宋简体" w:hAnsi="方正仿宋简体" w:eastAsia="方正仿宋简体" w:cs="方正仿宋简体"/>
          <w:color w:val="000000"/>
          <w:kern w:val="0"/>
          <w:sz w:val="32"/>
          <w:szCs w:val="28"/>
          <w:lang w:val="zh-CN" w:eastAsia="zh-CN" w:bidi="ar-SA"/>
        </w:rPr>
        <w:t>此</w:t>
      </w:r>
      <w:r>
        <w:rPr>
          <w:rFonts w:hint="eastAsia" w:ascii="方正仿宋简体" w:hAnsi="方正仿宋简体" w:eastAsia="方正仿宋简体" w:cs="方正仿宋简体"/>
          <w:color w:val="000000"/>
          <w:kern w:val="0"/>
          <w:sz w:val="32"/>
          <w:szCs w:val="28"/>
          <w:lang w:val="en-US" w:eastAsia="zh-Hans" w:bidi="ar-SA"/>
        </w:rPr>
        <w:t>项目</w:t>
      </w:r>
      <w:r>
        <w:rPr>
          <w:rFonts w:hint="eastAsia" w:ascii="方正仿宋简体" w:hAnsi="方正仿宋简体" w:eastAsia="方正仿宋简体" w:cs="方正仿宋简体"/>
          <w:color w:val="000000"/>
          <w:kern w:val="0"/>
          <w:sz w:val="32"/>
          <w:szCs w:val="28"/>
          <w:lang w:val="zh-CN" w:eastAsia="zh-CN" w:bidi="ar-SA"/>
        </w:rPr>
        <w:t>对进一步加强</w:t>
      </w:r>
      <w:r>
        <w:rPr>
          <w:rFonts w:hint="eastAsia" w:ascii="方正仿宋简体" w:hAnsi="方正仿宋简体" w:eastAsia="方正仿宋简体" w:cs="方正仿宋简体"/>
          <w:color w:val="000000"/>
          <w:kern w:val="0"/>
          <w:sz w:val="32"/>
          <w:szCs w:val="28"/>
          <w:lang w:val="en-US" w:eastAsia="zh-CN" w:bidi="ar-SA"/>
        </w:rPr>
        <w:t>人居环境</w:t>
      </w:r>
      <w:r>
        <w:rPr>
          <w:rFonts w:hint="eastAsia" w:ascii="方正仿宋简体" w:hAnsi="方正仿宋简体" w:eastAsia="方正仿宋简体" w:cs="方正仿宋简体"/>
          <w:color w:val="000000"/>
          <w:kern w:val="0"/>
          <w:sz w:val="32"/>
          <w:szCs w:val="28"/>
          <w:lang w:val="zh-CN" w:eastAsia="zh-CN" w:bidi="ar-SA"/>
        </w:rPr>
        <w:t>建设提供了有力的保障，为</w:t>
      </w:r>
      <w:r>
        <w:rPr>
          <w:rFonts w:hint="eastAsia" w:ascii="方正仿宋简体" w:hAnsi="方正仿宋简体" w:eastAsia="方正仿宋简体" w:cs="方正仿宋简体"/>
          <w:color w:val="000000"/>
          <w:kern w:val="0"/>
          <w:sz w:val="32"/>
          <w:szCs w:val="28"/>
          <w:lang w:val="en-US" w:eastAsia="zh-CN" w:bidi="ar-SA"/>
        </w:rPr>
        <w:t>我镇环境卫生质量和</w:t>
      </w:r>
      <w:r>
        <w:rPr>
          <w:rFonts w:hint="eastAsia" w:ascii="方正仿宋简体" w:hAnsi="方正仿宋简体" w:eastAsia="方正仿宋简体" w:cs="方正仿宋简体"/>
          <w:color w:val="000000"/>
          <w:kern w:val="0"/>
          <w:sz w:val="32"/>
          <w:szCs w:val="28"/>
          <w:lang w:val="zh-CN" w:eastAsia="zh-CN" w:bidi="ar-SA"/>
        </w:rPr>
        <w:t>村容村貌提升</w:t>
      </w:r>
      <w:r>
        <w:rPr>
          <w:rFonts w:hint="eastAsia" w:ascii="方正仿宋简体" w:hAnsi="方正仿宋简体" w:eastAsia="方正仿宋简体" w:cs="方正仿宋简体"/>
          <w:color w:val="000000"/>
          <w:kern w:val="0"/>
          <w:sz w:val="32"/>
          <w:szCs w:val="28"/>
          <w:lang w:val="en-US" w:eastAsia="zh-CN" w:bidi="ar-SA"/>
        </w:rPr>
        <w:t>等方面起</w:t>
      </w:r>
      <w:r>
        <w:rPr>
          <w:rFonts w:hint="eastAsia" w:ascii="方正仿宋简体" w:hAnsi="方正仿宋简体" w:eastAsia="方正仿宋简体" w:cs="方正仿宋简体"/>
          <w:color w:val="000000"/>
          <w:kern w:val="0"/>
          <w:sz w:val="32"/>
          <w:szCs w:val="28"/>
          <w:lang w:val="zh-CN" w:eastAsia="zh-CN" w:bidi="ar-SA"/>
        </w:rPr>
        <w:t>到了良好的作用，主要做了以下工作：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color w:val="000000"/>
          <w:kern w:val="0"/>
          <w:sz w:val="32"/>
          <w:szCs w:val="28"/>
          <w:lang w:val="zh-CN" w:eastAsia="zh-CN" w:bidi="ar-SA"/>
        </w:rPr>
      </w:pPr>
      <w:r>
        <w:rPr>
          <w:rFonts w:hint="eastAsia" w:ascii="方正仿宋简体" w:hAnsi="方正仿宋简体" w:eastAsia="方正仿宋简体" w:cs="方正仿宋简体"/>
          <w:color w:val="000000"/>
          <w:kern w:val="0"/>
          <w:sz w:val="32"/>
          <w:szCs w:val="28"/>
          <w:lang w:val="zh-CN" w:eastAsia="zh-CN" w:bidi="ar-SA"/>
        </w:rPr>
        <w:t>⑴建立管理组织机构。为了使该项目能够顺利实施，我</w:t>
      </w:r>
      <w:r>
        <w:rPr>
          <w:rFonts w:hint="eastAsia" w:ascii="方正仿宋简体" w:hAnsi="方正仿宋简体" w:eastAsia="方正仿宋简体" w:cs="方正仿宋简体"/>
          <w:color w:val="000000"/>
          <w:kern w:val="0"/>
          <w:sz w:val="32"/>
          <w:szCs w:val="28"/>
          <w:lang w:val="en-US" w:eastAsia="zh-CN" w:bidi="ar-SA"/>
        </w:rPr>
        <w:t>镇</w:t>
      </w:r>
      <w:r>
        <w:rPr>
          <w:rFonts w:hint="eastAsia" w:ascii="方正仿宋简体" w:hAnsi="方正仿宋简体" w:eastAsia="方正仿宋简体" w:cs="方正仿宋简体"/>
          <w:color w:val="000000"/>
          <w:kern w:val="0"/>
          <w:sz w:val="32"/>
          <w:szCs w:val="28"/>
          <w:lang w:val="zh-CN" w:eastAsia="zh-CN" w:bidi="ar-SA"/>
        </w:rPr>
        <w:t>安排由</w:t>
      </w:r>
      <w:r>
        <w:rPr>
          <w:rFonts w:hint="eastAsia" w:ascii="方正仿宋简体" w:hAnsi="方正仿宋简体" w:eastAsia="方正仿宋简体" w:cs="方正仿宋简体"/>
          <w:color w:val="000000"/>
          <w:kern w:val="0"/>
          <w:sz w:val="32"/>
          <w:szCs w:val="28"/>
          <w:lang w:val="en-US" w:eastAsia="zh-CN" w:bidi="ar-SA"/>
        </w:rPr>
        <w:t>村镇建设中心</w:t>
      </w:r>
      <w:r>
        <w:rPr>
          <w:rFonts w:hint="eastAsia" w:ascii="方正仿宋简体" w:hAnsi="方正仿宋简体" w:eastAsia="方正仿宋简体" w:cs="方正仿宋简体"/>
          <w:color w:val="000000"/>
          <w:kern w:val="0"/>
          <w:sz w:val="32"/>
          <w:szCs w:val="28"/>
          <w:lang w:val="zh-CN" w:eastAsia="zh-CN" w:bidi="ar-SA"/>
        </w:rPr>
        <w:t>牵头负责组织实施，具体负责实施与管理工作。严格按照相关规定，明确责任，合理分工，密切协作，为</w:t>
      </w:r>
      <w:r>
        <w:rPr>
          <w:rFonts w:hint="eastAsia" w:ascii="方正仿宋简体" w:hAnsi="方正仿宋简体" w:eastAsia="方正仿宋简体" w:cs="方正仿宋简体"/>
          <w:color w:val="000000"/>
          <w:kern w:val="0"/>
          <w:sz w:val="32"/>
          <w:szCs w:val="28"/>
          <w:lang w:val="en-US" w:eastAsia="zh-CN" w:bidi="ar-SA"/>
        </w:rPr>
        <w:t>工作</w:t>
      </w:r>
      <w:r>
        <w:rPr>
          <w:rFonts w:hint="eastAsia" w:ascii="方正仿宋简体" w:hAnsi="方正仿宋简体" w:eastAsia="方正仿宋简体" w:cs="方正仿宋简体"/>
          <w:color w:val="000000"/>
          <w:kern w:val="0"/>
          <w:sz w:val="32"/>
          <w:szCs w:val="28"/>
          <w:lang w:val="zh-CN" w:eastAsia="zh-CN" w:bidi="ar-SA"/>
        </w:rPr>
        <w:t>顺利实施提供保障。</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rPr>
        <w:t>⑵管理流程。严格按照基本建设程序以及相关法律法规，对质量、进度</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安全进行全过程、全方位的监督管理，努力化解</w:t>
      </w:r>
      <w:r>
        <w:rPr>
          <w:rFonts w:hint="eastAsia" w:ascii="方正仿宋简体" w:hAnsi="方正仿宋简体" w:eastAsia="方正仿宋简体" w:cs="方正仿宋简体"/>
          <w:color w:val="auto"/>
          <w:sz w:val="32"/>
          <w:szCs w:val="32"/>
          <w:lang w:val="en-US" w:eastAsia="zh-CN"/>
        </w:rPr>
        <w:t>安全</w:t>
      </w:r>
      <w:r>
        <w:rPr>
          <w:rFonts w:hint="eastAsia" w:ascii="方正仿宋简体" w:hAnsi="方正仿宋简体" w:eastAsia="方正仿宋简体" w:cs="方正仿宋简体"/>
          <w:color w:val="auto"/>
          <w:sz w:val="32"/>
          <w:szCs w:val="32"/>
        </w:rPr>
        <w:t>风险，努力提高工作质量和效率，明确规范管理，强化责任，确保</w:t>
      </w:r>
      <w:r>
        <w:rPr>
          <w:rFonts w:hint="eastAsia" w:ascii="方正仿宋简体" w:hAnsi="方正仿宋简体" w:eastAsia="方正仿宋简体" w:cs="方正仿宋简体"/>
          <w:color w:val="auto"/>
          <w:sz w:val="32"/>
          <w:szCs w:val="32"/>
          <w:lang w:val="en-US" w:eastAsia="zh-CN"/>
        </w:rPr>
        <w:t>工作</w:t>
      </w:r>
      <w:r>
        <w:rPr>
          <w:rFonts w:hint="eastAsia" w:ascii="方正仿宋简体" w:hAnsi="方正仿宋简体" w:eastAsia="方正仿宋简体" w:cs="方正仿宋简体"/>
          <w:color w:val="auto"/>
          <w:sz w:val="32"/>
          <w:szCs w:val="32"/>
        </w:rPr>
        <w:t>质量、进度和安全</w:t>
      </w:r>
      <w:r>
        <w:rPr>
          <w:rFonts w:hint="eastAsia" w:ascii="方正仿宋简体" w:hAnsi="方正仿宋简体" w:eastAsia="方正仿宋简体" w:cs="方正仿宋简体"/>
          <w:color w:val="auto"/>
          <w:sz w:val="32"/>
          <w:szCs w:val="32"/>
          <w:lang w:eastAsia="zh-CN"/>
        </w:rPr>
        <w:t>。</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eastAsia="方正楷体简体"/>
          <w:b/>
          <w:sz w:val="32"/>
          <w:szCs w:val="32"/>
        </w:rPr>
      </w:pPr>
      <w:r>
        <w:rPr>
          <w:rFonts w:hint="eastAsia" w:eastAsia="方正楷体简体"/>
          <w:b/>
          <w:sz w:val="32"/>
          <w:szCs w:val="32"/>
        </w:rPr>
        <w:t>（二）绩效目标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蟠龙镇村级环卫服务费项目总体目标：保障环卫服务工作正常开展。具体绩效目标：</w:t>
      </w:r>
      <w:r>
        <w:rPr>
          <w:rFonts w:hint="eastAsia" w:ascii="方正仿宋简体" w:hAnsi="方正仿宋简体" w:eastAsia="方正仿宋简体" w:cs="方正仿宋简体"/>
          <w:b/>
          <w:bCs/>
          <w:sz w:val="32"/>
          <w:szCs w:val="32"/>
          <w:lang w:val="en-US" w:eastAsia="zh-CN"/>
        </w:rPr>
        <w:t>1.产出指标：</w:t>
      </w:r>
      <w:r>
        <w:rPr>
          <w:rFonts w:hint="eastAsia" w:ascii="方正仿宋简体" w:hAnsi="方正仿宋简体" w:eastAsia="方正仿宋简体" w:cs="方正仿宋简体"/>
          <w:sz w:val="32"/>
          <w:szCs w:val="32"/>
          <w:lang w:val="en-US" w:eastAsia="zh-CN"/>
        </w:rPr>
        <w:t>服务村社区数量8个、资金使规范性100%，经费投入保障。</w:t>
      </w:r>
      <w:r>
        <w:rPr>
          <w:rFonts w:hint="eastAsia" w:ascii="方正仿宋简体" w:hAnsi="方正仿宋简体" w:eastAsia="方正仿宋简体" w:cs="方正仿宋简体"/>
          <w:b/>
          <w:bCs/>
          <w:sz w:val="32"/>
          <w:szCs w:val="32"/>
          <w:lang w:val="en-US" w:eastAsia="zh-CN"/>
        </w:rPr>
        <w:t>2.效益指标：</w:t>
      </w:r>
      <w:r>
        <w:rPr>
          <w:rFonts w:hint="eastAsia" w:ascii="方正仿宋简体" w:hAnsi="方正仿宋简体" w:eastAsia="方正仿宋简体" w:cs="方正仿宋简体"/>
          <w:sz w:val="32"/>
          <w:szCs w:val="32"/>
          <w:lang w:val="en-US" w:eastAsia="zh-CN"/>
        </w:rPr>
        <w:t>城乡环境质量提升,100%提升。</w:t>
      </w:r>
      <w:r>
        <w:rPr>
          <w:rFonts w:hint="eastAsia" w:ascii="方正仿宋简体" w:hAnsi="方正仿宋简体" w:eastAsia="方正仿宋简体" w:cs="方正仿宋简体"/>
          <w:b/>
          <w:bCs/>
          <w:sz w:val="32"/>
          <w:szCs w:val="32"/>
          <w:lang w:val="en-US" w:eastAsia="zh-CN"/>
        </w:rPr>
        <w:t>3.满意度指标：</w:t>
      </w:r>
      <w:r>
        <w:rPr>
          <w:rFonts w:hint="eastAsia" w:ascii="方正仿宋简体" w:hAnsi="方正仿宋简体" w:eastAsia="方正仿宋简体" w:cs="方正仿宋简体"/>
          <w:sz w:val="32"/>
          <w:szCs w:val="32"/>
          <w:lang w:val="en-US" w:eastAsia="zh-CN"/>
        </w:rPr>
        <w:t>群众满意率≥96%。</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二、绩效自评工作情况</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eastAsia="方正楷体简体"/>
          <w:b/>
          <w:sz w:val="32"/>
          <w:szCs w:val="32"/>
        </w:rPr>
      </w:pPr>
      <w:r>
        <w:rPr>
          <w:rFonts w:hint="eastAsia" w:eastAsia="方正楷体简体"/>
          <w:b/>
          <w:sz w:val="32"/>
          <w:szCs w:val="32"/>
        </w:rPr>
        <w:t>（一）自评工作组织领导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kern w:val="0"/>
          <w:sz w:val="32"/>
          <w:szCs w:val="28"/>
          <w:lang w:val="en-US" w:eastAsia="zh-CN" w:bidi="ar-SA"/>
        </w:rPr>
      </w:pPr>
      <w:r>
        <w:rPr>
          <w:rFonts w:hint="eastAsia" w:ascii="方正仿宋简体" w:hAnsi="方正仿宋简体" w:eastAsia="方正仿宋简体" w:cs="方正仿宋简体"/>
          <w:kern w:val="2"/>
          <w:sz w:val="32"/>
          <w:szCs w:val="32"/>
          <w:lang w:val="en-US" w:eastAsia="zh-CN" w:bidi="ar-SA"/>
        </w:rPr>
        <w:t>镇党委政府高中重视绩效自评工作，成立了绩效自评领导小组，组长由镇长担任，副组长由分管财经领导担任，小组成员由各办公室主任和财政所工作人员担任，办公室设在财政所。</w:t>
      </w:r>
      <w:r>
        <w:rPr>
          <w:rFonts w:hint="eastAsia" w:ascii="方正仿宋简体" w:hAnsi="方正仿宋简体" w:eastAsia="方正仿宋简体" w:cs="方正仿宋简体"/>
          <w:kern w:val="0"/>
          <w:sz w:val="32"/>
          <w:szCs w:val="28"/>
          <w:lang w:val="en-US" w:eastAsia="zh-CN" w:bidi="ar-SA"/>
        </w:rPr>
        <w:t>自评工作组按照相关管理规定，检查项目依据，项目经费开支情况，开展自评检查工作，对项目整体实施情况和质量进行评定，核实资金拨付情况等。</w:t>
      </w:r>
    </w:p>
    <w:p>
      <w:pPr>
        <w:keepNext w:val="0"/>
        <w:keepLines w:val="0"/>
        <w:pageBreakBefore w:val="0"/>
        <w:numPr>
          <w:ilvl w:val="0"/>
          <w:numId w:val="5"/>
        </w:numPr>
        <w:kinsoku/>
        <w:wordWrap/>
        <w:overflowPunct/>
        <w:topLinePunct w:val="0"/>
        <w:autoSpaceDE/>
        <w:autoSpaceDN/>
        <w:bidi w:val="0"/>
        <w:adjustRightInd/>
        <w:snapToGrid/>
        <w:spacing w:line="576" w:lineRule="exact"/>
        <w:ind w:firstLine="643" w:firstLineChars="200"/>
        <w:textAlignment w:val="auto"/>
        <w:rPr>
          <w:rFonts w:hint="eastAsia" w:eastAsia="方正楷体简体"/>
          <w:b/>
          <w:sz w:val="32"/>
          <w:szCs w:val="32"/>
        </w:rPr>
      </w:pPr>
      <w:r>
        <w:rPr>
          <w:rFonts w:hint="eastAsia" w:eastAsia="方正楷体简体"/>
          <w:b/>
          <w:sz w:val="32"/>
          <w:szCs w:val="32"/>
        </w:rPr>
        <w:t>自评方式、方法、重点等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方正仿宋简体" w:hAnsi="方正仿宋简体" w:eastAsia="方正仿宋简体" w:cs="方正仿宋简体"/>
          <w:kern w:val="0"/>
          <w:sz w:val="32"/>
          <w:szCs w:val="28"/>
          <w:lang w:val="zh-CN" w:eastAsia="zh-CN" w:bidi="ar-SA"/>
        </w:rPr>
      </w:pPr>
      <w:r>
        <w:rPr>
          <w:rFonts w:hint="eastAsia" w:ascii="方正仿宋简体" w:hAnsi="方正仿宋简体" w:eastAsia="方正仿宋简体" w:cs="方正仿宋简体"/>
          <w:kern w:val="0"/>
          <w:sz w:val="32"/>
          <w:szCs w:val="28"/>
          <w:lang w:val="en-US" w:eastAsia="zh-CN" w:bidi="ar-SA"/>
        </w:rPr>
        <w:t>根据实际情况，我单位选用评价指标投入、产出、效果、项目管理过程情况等项目，经收集资料、核实情况、数据比对，比较原先设定和实际完成的工作任务和目标、比较原先经费预算安排和实际的各项经费开支</w:t>
      </w:r>
      <w:r>
        <w:rPr>
          <w:rFonts w:hint="eastAsia" w:ascii="方正仿宋简体" w:hAnsi="方正仿宋简体" w:eastAsia="方正仿宋简体" w:cs="方正仿宋简体"/>
          <w:kern w:val="0"/>
          <w:sz w:val="32"/>
          <w:szCs w:val="28"/>
          <w:lang w:val="zh-CN" w:eastAsia="zh-CN" w:bidi="ar-SA"/>
        </w:rPr>
        <w:t>，</w:t>
      </w:r>
      <w:r>
        <w:rPr>
          <w:rFonts w:hint="eastAsia" w:ascii="方正仿宋简体" w:hAnsi="方正仿宋简体" w:eastAsia="方正仿宋简体" w:cs="方正仿宋简体"/>
          <w:kern w:val="2"/>
          <w:sz w:val="32"/>
          <w:szCs w:val="32"/>
          <w:lang w:val="en-US" w:eastAsia="zh-CN" w:bidi="ar-SA"/>
        </w:rPr>
        <w:t>对截止评价时点的任务量完成、质量标准、进度计划、成本控制目标的实现程度进行评价，并进行分析说明，</w:t>
      </w:r>
      <w:r>
        <w:rPr>
          <w:rFonts w:hint="eastAsia" w:ascii="方正仿宋简体" w:hAnsi="方正仿宋简体" w:eastAsia="方正仿宋简体" w:cs="方正仿宋简体"/>
          <w:kern w:val="0"/>
          <w:sz w:val="32"/>
          <w:szCs w:val="28"/>
          <w:lang w:val="en-US" w:eastAsia="zh-Hans" w:bidi="ar-SA"/>
        </w:rPr>
        <w:t>完成</w:t>
      </w:r>
      <w:r>
        <w:rPr>
          <w:rFonts w:hint="eastAsia" w:ascii="方正仿宋简体" w:hAnsi="方正仿宋简体" w:eastAsia="方正仿宋简体" w:cs="方正仿宋简体"/>
          <w:kern w:val="0"/>
          <w:sz w:val="32"/>
          <w:szCs w:val="28"/>
          <w:lang w:val="en-US" w:eastAsia="zh-CN" w:bidi="ar-SA"/>
        </w:rPr>
        <w:t>村级环卫</w:t>
      </w:r>
      <w:r>
        <w:rPr>
          <w:rFonts w:hint="eastAsia" w:ascii="方正仿宋简体" w:hAnsi="方正仿宋简体" w:eastAsia="方正仿宋简体" w:cs="方正仿宋简体"/>
          <w:kern w:val="0"/>
          <w:sz w:val="32"/>
          <w:szCs w:val="28"/>
          <w:lang w:val="en-US" w:eastAsia="zh-Hans" w:bidi="ar-SA"/>
        </w:rPr>
        <w:t>项目自评报告</w:t>
      </w:r>
      <w:r>
        <w:rPr>
          <w:rFonts w:hint="eastAsia" w:ascii="方正仿宋简体" w:hAnsi="方正仿宋简体" w:eastAsia="方正仿宋简体" w:cs="方正仿宋简体"/>
          <w:kern w:val="0"/>
          <w:sz w:val="32"/>
          <w:szCs w:val="28"/>
          <w:lang w:val="en-US" w:eastAsia="zh-CN" w:bidi="ar-SA"/>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三、评价结论</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color w:val="333333"/>
          <w:sz w:val="32"/>
          <w:szCs w:val="32"/>
          <w:shd w:val="clear" w:color="auto" w:fill="FFFFFF"/>
        </w:rPr>
        <w:t>评价工作小组依据《</w:t>
      </w:r>
      <w:r>
        <w:rPr>
          <w:rFonts w:hint="eastAsia" w:ascii="方正仿宋简体" w:hAnsi="方正仿宋简体" w:eastAsia="方正仿宋简体" w:cs="方正仿宋简体"/>
          <w:color w:val="333333"/>
          <w:sz w:val="32"/>
          <w:szCs w:val="32"/>
          <w:shd w:val="clear" w:color="auto" w:fill="FFFFFF"/>
          <w:lang w:val="en-US" w:eastAsia="zh-CN"/>
        </w:rPr>
        <w:t>乐至县</w:t>
      </w:r>
      <w:r>
        <w:rPr>
          <w:rFonts w:hint="eastAsia" w:ascii="方正仿宋简体" w:hAnsi="方正仿宋简体" w:eastAsia="方正仿宋简体" w:cs="方正仿宋简体"/>
          <w:color w:val="333333"/>
          <w:sz w:val="32"/>
          <w:szCs w:val="32"/>
          <w:shd w:val="clear" w:color="auto" w:fill="FFFFFF"/>
        </w:rPr>
        <w:t>县财政支出绩效评价管理办法》规定，通过资料收集分析、指标体系搭建等方式，对</w:t>
      </w:r>
      <w:r>
        <w:rPr>
          <w:rFonts w:hint="eastAsia" w:ascii="方正仿宋简体" w:hAnsi="方正仿宋简体" w:eastAsia="方正仿宋简体" w:cs="方正仿宋简体"/>
          <w:color w:val="333333"/>
          <w:sz w:val="32"/>
          <w:szCs w:val="32"/>
          <w:shd w:val="clear" w:color="auto" w:fill="FFFFFF"/>
          <w:lang w:val="en-US" w:eastAsia="zh-CN"/>
        </w:rPr>
        <w:t>村级环卫服务</w:t>
      </w:r>
      <w:r>
        <w:rPr>
          <w:rFonts w:hint="eastAsia" w:ascii="方正仿宋简体" w:hAnsi="方正仿宋简体" w:eastAsia="方正仿宋简体" w:cs="方正仿宋简体"/>
          <w:color w:val="333333"/>
          <w:sz w:val="32"/>
          <w:szCs w:val="32"/>
          <w:shd w:val="clear" w:color="auto" w:fill="FFFFFF"/>
          <w:lang w:val="en-US" w:eastAsia="zh-Hans"/>
        </w:rPr>
        <w:t>项目</w:t>
      </w:r>
      <w:r>
        <w:rPr>
          <w:rFonts w:hint="eastAsia" w:ascii="方正仿宋简体" w:hAnsi="方正仿宋简体" w:eastAsia="方正仿宋简体" w:cs="方正仿宋简体"/>
          <w:color w:val="333333"/>
          <w:sz w:val="32"/>
          <w:szCs w:val="32"/>
          <w:shd w:val="clear" w:color="auto" w:fill="FFFFFF"/>
        </w:rPr>
        <w:t>进行综合绩效评分，绩效评价等级为“优秀”，达到预期绩效目标。</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四、绩效分析</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b/>
          <w:bCs/>
          <w:kern w:val="2"/>
          <w:sz w:val="32"/>
          <w:szCs w:val="32"/>
          <w:lang w:val="en-US" w:eastAsia="zh-CN" w:bidi="ar-SA"/>
        </w:rPr>
        <w:t>一是项目决策情况。</w:t>
      </w:r>
      <w:r>
        <w:rPr>
          <w:rFonts w:hint="eastAsia" w:ascii="方正仿宋简体" w:hAnsi="方正仿宋简体" w:eastAsia="方正仿宋简体" w:cs="方正仿宋简体"/>
          <w:kern w:val="2"/>
          <w:sz w:val="32"/>
          <w:szCs w:val="32"/>
          <w:lang w:val="en-US" w:eastAsia="zh-CN" w:bidi="ar-SA"/>
        </w:rPr>
        <w:t>项目设立是经过严格评估论证，与部门职责相符，属于公共财政支持范围，符合地方事权支出责任划分原则，与相关部门同类项目或部门内部相关项目不重复。项目规划符合县委、县政府重大决策部署，与项目年度目标一致。项目指导意见、管理办法、申报指南、实施细则等管理制度完善，不存在脱离实际、缺陷、漏洞导致执行偏离预期。</w:t>
      </w:r>
      <w:r>
        <w:rPr>
          <w:rFonts w:hint="eastAsia" w:ascii="方正仿宋简体" w:hAnsi="方正仿宋简体" w:eastAsia="方正仿宋简体" w:cs="方正仿宋简体"/>
          <w:b/>
          <w:bCs/>
          <w:kern w:val="2"/>
          <w:sz w:val="32"/>
          <w:szCs w:val="32"/>
          <w:lang w:val="en-US" w:eastAsia="zh-CN" w:bidi="ar-SA"/>
        </w:rPr>
        <w:t>二是项目管理情况。</w:t>
      </w:r>
      <w:r>
        <w:rPr>
          <w:rFonts w:hint="eastAsia" w:ascii="方正仿宋简体" w:hAnsi="方正仿宋简体" w:eastAsia="方正仿宋简体" w:cs="方正仿宋简体"/>
          <w:kern w:val="2"/>
          <w:sz w:val="32"/>
          <w:szCs w:val="32"/>
          <w:lang w:val="en-US" w:eastAsia="zh-CN" w:bidi="ar-SA"/>
        </w:rPr>
        <w:t>我单位目标任务的制定与国家政策法规、部门职责、部门中长期规划相符。目标任务制定明确，全面反映部门目标任务完成和预期效益情。目标任务合理可行，财政资源配置合理。</w:t>
      </w:r>
      <w:r>
        <w:rPr>
          <w:rFonts w:hint="eastAsia" w:ascii="方正仿宋简体" w:hAnsi="方正仿宋简体" w:eastAsia="方正仿宋简体" w:cs="方正仿宋简体"/>
          <w:b/>
          <w:bCs/>
          <w:kern w:val="2"/>
          <w:sz w:val="32"/>
          <w:szCs w:val="32"/>
          <w:lang w:val="en-US" w:eastAsia="zh-CN" w:bidi="ar-SA"/>
        </w:rPr>
        <w:t>三是项目产出情况。</w:t>
      </w:r>
      <w:r>
        <w:rPr>
          <w:rFonts w:hint="eastAsia" w:ascii="方正仿宋简体" w:hAnsi="方正仿宋简体" w:eastAsia="方正仿宋简体" w:cs="方正仿宋简体"/>
          <w:kern w:val="2"/>
          <w:sz w:val="32"/>
          <w:szCs w:val="32"/>
          <w:lang w:val="en-US" w:eastAsia="zh-CN" w:bidi="ar-SA"/>
        </w:rPr>
        <w:t>通过项目实施，保证了年度环卫工作顺利完成。</w:t>
      </w:r>
      <w:r>
        <w:rPr>
          <w:rFonts w:hint="eastAsia" w:ascii="方正仿宋简体" w:hAnsi="方正仿宋简体" w:eastAsia="方正仿宋简体" w:cs="方正仿宋简体"/>
          <w:b/>
          <w:bCs/>
          <w:kern w:val="2"/>
          <w:sz w:val="32"/>
          <w:szCs w:val="32"/>
          <w:lang w:val="en-US" w:eastAsia="zh-CN" w:bidi="ar-SA"/>
        </w:rPr>
        <w:t>四是项目绩效情况。</w:t>
      </w:r>
      <w:r>
        <w:rPr>
          <w:rFonts w:hint="eastAsia" w:ascii="方正仿宋简体" w:hAnsi="方正仿宋简体" w:eastAsia="方正仿宋简体" w:cs="方正仿宋简体"/>
          <w:kern w:val="2"/>
          <w:sz w:val="32"/>
          <w:szCs w:val="32"/>
          <w:lang w:val="en-US" w:eastAsia="zh-CN" w:bidi="ar-SA"/>
        </w:rPr>
        <w:t>质量指标、社会效益指标、满意度指标，绩效目标完成率100%。</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五、主要经验及做法、存在的问题和建议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2"/>
          <w:sz w:val="32"/>
          <w:szCs w:val="32"/>
          <w:lang w:val="en-US" w:eastAsia="zh-CN" w:bidi="ar-SA"/>
        </w:rPr>
        <w:t>通过此次绩效评估，认为现有评估指标仍存在欠缺，与实际工作关联度存有一定差距，指标的设置与考核标准仍有待改进和完善，建议加强调研，提出更加适合于考核环卫工作质量的绩效评价指标体系。</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1.2022年度乐至县项目支出绩效自评计分表</w:t>
      </w:r>
    </w:p>
    <w:p>
      <w:pPr>
        <w:keepNext w:val="0"/>
        <w:keepLines w:val="0"/>
        <w:pageBreakBefore w:val="0"/>
        <w:kinsoku/>
        <w:wordWrap/>
        <w:overflowPunct/>
        <w:topLinePunct w:val="0"/>
        <w:autoSpaceDE/>
        <w:autoSpaceDN/>
        <w:bidi w:val="0"/>
        <w:adjustRightInd/>
        <w:snapToGrid/>
        <w:spacing w:line="576" w:lineRule="exact"/>
        <w:ind w:firstLine="1600" w:firstLineChars="5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2.2022年度乐至县项目支出绩效目标完成情况表</w:t>
      </w: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ind w:left="2753" w:leftChars="760" w:hanging="321" w:hangingChars="100"/>
        <w:jc w:val="left"/>
        <w:rPr>
          <w:rFonts w:ascii="宋体" w:hAnsi="宋体" w:eastAsia="方正仿宋简体"/>
          <w:b/>
          <w:sz w:val="32"/>
          <w:szCs w:val="32"/>
        </w:rPr>
      </w:pPr>
    </w:p>
    <w:p>
      <w:pPr>
        <w:spacing w:line="620" w:lineRule="exact"/>
        <w:jc w:val="left"/>
        <w:rPr>
          <w:rFonts w:ascii="宋体" w:hAnsi="宋体" w:eastAsia="方正小标宋简体"/>
          <w:bCs/>
          <w:kern w:val="0"/>
          <w:sz w:val="40"/>
          <w:szCs w:val="40"/>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bCs/>
          <w:kern w:val="0"/>
          <w:sz w:val="32"/>
          <w:szCs w:val="32"/>
        </w:rPr>
      </w:pPr>
      <w:r>
        <w:rPr>
          <w:rFonts w:hint="eastAsia" w:eastAsia="方正黑体简体"/>
          <w:bCs/>
          <w:kern w:val="0"/>
          <w:sz w:val="32"/>
          <w:szCs w:val="32"/>
        </w:rPr>
        <w:t>附件</w:t>
      </w:r>
      <w:r>
        <w:rPr>
          <w:rFonts w:hint="eastAsia" w:eastAsia="方正黑体简体"/>
          <w:bCs/>
          <w:kern w:val="0"/>
          <w:sz w:val="32"/>
          <w:szCs w:val="32"/>
          <w:lang w:val="en-US" w:eastAsia="zh-CN"/>
        </w:rPr>
        <w:t>5</w:t>
      </w:r>
      <w:r>
        <w:rPr>
          <w:rFonts w:eastAsia="方正黑体简体"/>
          <w:bCs/>
          <w:kern w:val="0"/>
          <w:sz w:val="32"/>
          <w:szCs w:val="32"/>
        </w:rPr>
        <w:t>-1</w:t>
      </w:r>
    </w:p>
    <w:p>
      <w:pPr>
        <w:spacing w:line="620" w:lineRule="exact"/>
        <w:ind w:firstLine="0" w:firstLineChars="0"/>
        <w:jc w:val="center"/>
        <w:rPr>
          <w:rFonts w:hint="eastAsia"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w:t>
      </w:r>
      <w:r>
        <w:rPr>
          <w:rFonts w:hint="eastAsia" w:eastAsia="方正小标宋简体"/>
          <w:bCs/>
          <w:kern w:val="0"/>
          <w:sz w:val="44"/>
          <w:szCs w:val="44"/>
          <w:lang w:val="en-US" w:eastAsia="zh-CN"/>
        </w:rPr>
        <w:t>蟠龙镇人民政府</w:t>
      </w:r>
      <w:r>
        <w:rPr>
          <w:rFonts w:hint="eastAsia" w:eastAsia="方正小标宋简体"/>
          <w:bCs/>
          <w:kern w:val="0"/>
          <w:sz w:val="44"/>
          <w:szCs w:val="44"/>
        </w:rPr>
        <w:t>项目支出</w:t>
      </w:r>
    </w:p>
    <w:p>
      <w:pPr>
        <w:spacing w:line="620" w:lineRule="exact"/>
        <w:ind w:firstLine="0" w:firstLineChars="0"/>
        <w:jc w:val="center"/>
        <w:rPr>
          <w:rFonts w:eastAsia="方正小标宋简体"/>
          <w:bCs/>
          <w:kern w:val="0"/>
          <w:sz w:val="44"/>
          <w:szCs w:val="44"/>
        </w:rPr>
      </w:pPr>
      <w:r>
        <w:rPr>
          <w:rFonts w:hint="eastAsia" w:eastAsia="方正小标宋简体"/>
          <w:bCs/>
          <w:kern w:val="0"/>
          <w:sz w:val="44"/>
          <w:szCs w:val="44"/>
        </w:rPr>
        <w:t>绩效自评计分表</w:t>
      </w:r>
    </w:p>
    <w:p>
      <w:pPr>
        <w:spacing w:line="620" w:lineRule="exact"/>
        <w:ind w:firstLine="0" w:firstLineChars="0"/>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bCs/>
          <w:kern w:val="0"/>
          <w:sz w:val="32"/>
          <w:szCs w:val="32"/>
          <w:lang w:val="en-US" w:eastAsia="zh-CN"/>
        </w:rPr>
        <w:t>购买村级环卫服务</w:t>
      </w:r>
      <w:r>
        <w:rPr>
          <w:rFonts w:hint="eastAsia" w:eastAsia="方正楷体简体"/>
          <w:b/>
          <w:bCs/>
          <w:kern w:val="0"/>
          <w:sz w:val="32"/>
          <w:szCs w:val="32"/>
        </w:rPr>
        <w:t>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eastAsia="宋体"/>
          <w:sz w:val="24"/>
          <w:lang w:val="en-US" w:eastAsia="zh-CN"/>
        </w:rPr>
      </w:pPr>
      <w:r>
        <w:rPr>
          <w:rFonts w:hint="eastAsia" w:eastAsia="宋体"/>
          <w:bCs/>
          <w:kern w:val="0"/>
          <w:sz w:val="24"/>
        </w:rPr>
        <w:t>预算单位名称：</w:t>
      </w:r>
      <w:r>
        <w:rPr>
          <w:rFonts w:hint="eastAsia" w:eastAsia="宋体"/>
          <w:bCs/>
          <w:kern w:val="0"/>
          <w:sz w:val="24"/>
          <w:lang w:val="en-US" w:eastAsia="zh-CN"/>
        </w:rPr>
        <w:t>乐至县蟠龙镇人民政府</w:t>
      </w:r>
      <w:r>
        <w:rPr>
          <w:rFonts w:eastAsia="宋体"/>
          <w:bCs/>
          <w:kern w:val="0"/>
          <w:sz w:val="24"/>
        </w:rPr>
        <w:t xml:space="preserve">  </w:t>
      </w:r>
      <w:r>
        <w:rPr>
          <w:rFonts w:hint="eastAsia" w:eastAsia="宋体"/>
          <w:bCs/>
          <w:kern w:val="0"/>
          <w:sz w:val="24"/>
        </w:rPr>
        <w:t>预算单位编码：</w:t>
      </w:r>
      <w:r>
        <w:rPr>
          <w:rFonts w:hint="eastAsia" w:eastAsia="宋体"/>
          <w:bCs/>
          <w:kern w:val="0"/>
          <w:sz w:val="24"/>
          <w:lang w:val="en-US" w:eastAsia="zh-CN"/>
        </w:rPr>
        <w:t xml:space="preserve">305001    </w:t>
      </w:r>
      <w:r>
        <w:rPr>
          <w:rFonts w:hint="eastAsia" w:eastAsia="宋体"/>
          <w:bCs/>
          <w:kern w:val="0"/>
          <w:sz w:val="24"/>
        </w:rPr>
        <w:t>自评等级：</w:t>
      </w:r>
      <w:r>
        <w:rPr>
          <w:rFonts w:hint="eastAsia" w:eastAsia="宋体"/>
          <w:bCs/>
          <w:kern w:val="0"/>
          <w:sz w:val="24"/>
          <w:lang w:val="en-US" w:eastAsia="zh-CN"/>
        </w:rPr>
        <w:t>优</w:t>
      </w:r>
    </w:p>
    <w:tbl>
      <w:tblPr>
        <w:tblStyle w:val="18"/>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385"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467"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93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指标解释</w:t>
            </w:r>
          </w:p>
        </w:tc>
        <w:tc>
          <w:tcPr>
            <w:tcW w:w="194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指标说明（评价计分标准）</w:t>
            </w:r>
          </w:p>
        </w:tc>
        <w:tc>
          <w:tcPr>
            <w:tcW w:w="388"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分数</w:t>
            </w:r>
          </w:p>
        </w:tc>
        <w:tc>
          <w:tcPr>
            <w:tcW w:w="49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投</w:t>
            </w:r>
            <w:r>
              <w:rPr>
                <w:rFonts w:eastAsia="宋体"/>
                <w:kern w:val="0"/>
                <w:sz w:val="21"/>
                <w:szCs w:val="21"/>
              </w:rPr>
              <w:t xml:space="preserve">   </w:t>
            </w:r>
            <w:r>
              <w:rPr>
                <w:rFonts w:hint="eastAsia" w:eastAsia="宋体"/>
                <w:kern w:val="0"/>
                <w:sz w:val="21"/>
                <w:szCs w:val="21"/>
              </w:rPr>
              <w:t>入（</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立项（</w:t>
            </w:r>
            <w:r>
              <w:rPr>
                <w:rFonts w:eastAsia="宋体"/>
                <w:kern w:val="0"/>
                <w:sz w:val="21"/>
                <w:szCs w:val="21"/>
              </w:rPr>
              <w:t>15</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项目立项规范性（</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项目的申请、设立过程是否符合相关要求，用以反映和考核项目立项的规范情况。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①项目是否按照规定的程序申请设立；（</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②所提交的文件、材料是否符合相关要求；（</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③事前是否已经过必要的可行性研究、专家论证、风险评估、集体决策等。（</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绩效目标合理性（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①是否符合国家相关法律法规、国民经济发展规划和党委政府决策；（</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②是否与项目实施单位或委托单位职责密切相关；（</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③项目是否为促进事业发展所必需；（</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④项目预期产出效益和效果是否符合正常的业绩水平。（</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绩效指标明确性（</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依据绩效目标设定的绩效指标是否清晰、细化、可衡量等，用以反映和考核项目绩效目标的明细化情况。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①是否将项目绩效目标细化分解为具体的绩效指标；（</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②是否通过清晰、可衡量的指标值予以体现；（</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③是否与项目年度任务数或计划数相对应；（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④是否与预算确定的项目投资额或资金量相匹配。（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落实（</w:t>
            </w:r>
            <w:r>
              <w:rPr>
                <w:rFonts w:eastAsia="宋体"/>
                <w:kern w:val="0"/>
                <w:sz w:val="21"/>
                <w:szCs w:val="21"/>
              </w:rPr>
              <w:t>10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实际到位资金与计划投入资金的比率，用以反映和考核资金落实情况对项目实施的总体保障程度。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w:t>
            </w:r>
            <w:r>
              <w:rPr>
                <w:rFonts w:hint="eastAsia" w:eastAsia="宋体"/>
                <w:kern w:val="0"/>
                <w:sz w:val="21"/>
                <w:szCs w:val="21"/>
              </w:rPr>
              <w:t>（实际到位资金</w:t>
            </w:r>
            <w:r>
              <w:rPr>
                <w:rFonts w:eastAsia="宋体"/>
                <w:kern w:val="0"/>
                <w:sz w:val="21"/>
                <w:szCs w:val="21"/>
              </w:rPr>
              <w:t>/</w:t>
            </w:r>
            <w:r>
              <w:rPr>
                <w:rFonts w:hint="eastAsia" w:eastAsia="宋体"/>
                <w:kern w:val="0"/>
                <w:sz w:val="21"/>
                <w:szCs w:val="21"/>
              </w:rPr>
              <w:t>计划投入资金）×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实际到位资金：一定时期（本年度或项目期）内实际落实到具体项目的资金。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计划投入资金：一定时期（本年度或项目期）内计划投入到具体项目的资金。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及时到位资金与应到位资金的比率，用以反映和考核项目资金落实的及时性程度。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w:t>
            </w:r>
            <w:r>
              <w:rPr>
                <w:rFonts w:hint="eastAsia" w:eastAsia="宋体"/>
                <w:kern w:val="0"/>
                <w:sz w:val="21"/>
                <w:szCs w:val="21"/>
              </w:rPr>
              <w:t>（及时到位资金</w:t>
            </w:r>
            <w:r>
              <w:rPr>
                <w:rFonts w:eastAsia="宋体"/>
                <w:kern w:val="0"/>
                <w:sz w:val="21"/>
                <w:szCs w:val="21"/>
              </w:rPr>
              <w:t>/</w:t>
            </w:r>
            <w:r>
              <w:rPr>
                <w:rFonts w:hint="eastAsia" w:eastAsia="宋体"/>
                <w:kern w:val="0"/>
                <w:sz w:val="21"/>
                <w:szCs w:val="21"/>
              </w:rPr>
              <w:t>应到位资金）×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及时到位资金：截至规定时点实际落实到具体项目的资金。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应到位资金：按照合同或项目进度要求截至规定时点应落实到具体项目的资金。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过</w:t>
            </w:r>
            <w:r>
              <w:rPr>
                <w:rFonts w:eastAsia="宋体"/>
                <w:kern w:val="0"/>
                <w:sz w:val="21"/>
                <w:szCs w:val="21"/>
              </w:rPr>
              <w:t xml:space="preserve">   </w:t>
            </w:r>
            <w:r>
              <w:rPr>
                <w:rFonts w:hint="eastAsia" w:eastAsia="宋体"/>
                <w:kern w:val="0"/>
                <w:sz w:val="21"/>
                <w:szCs w:val="21"/>
              </w:rPr>
              <w:t>程（</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业务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13</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项目实施单位的业务管理制度是否健全，用以反映和考核业务管理制度对项目顺利实施的保障情况。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①是否已制定或具有相应的业务管理制度；（</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②业务管理制度是否合法、合规、完整。（</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制度执行有效性（</w:t>
            </w:r>
            <w:r>
              <w:rPr>
                <w:rFonts w:eastAsia="宋体"/>
                <w:kern w:val="0"/>
                <w:sz w:val="21"/>
                <w:szCs w:val="21"/>
              </w:rPr>
              <w:t>6</w:t>
            </w:r>
            <w:r>
              <w:rPr>
                <w:rFonts w:hint="eastAsia" w:eastAsia="宋体"/>
                <w:kern w:val="0"/>
                <w:sz w:val="21"/>
                <w:szCs w:val="21"/>
              </w:rPr>
              <w:t>分</w:t>
            </w:r>
            <w:r>
              <w:rPr>
                <w:rFonts w:eastAsia="宋体"/>
                <w:kern w:val="0"/>
                <w:sz w:val="21"/>
                <w:szCs w:val="21"/>
              </w:rPr>
              <w:t>)</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项目实施是否符合相关业务管理规定，用以反映和考核业务管理制度的有效执行情况。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①是否遵守相关法律法规和业务管理规定；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②项目调整及支出调整手续是否完备；（</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③项目合同书、验收报告、技术鉴定等资料是否齐全并及时归档；（</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④项目实施的人员条件、场地设备、信息支撑等是否落实到位。（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项目质量可控性（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项目实施单位是否为达到项目质量要求而采取了必需的措施</w:t>
            </w:r>
            <w:r>
              <w:rPr>
                <w:rFonts w:eastAsia="宋体"/>
                <w:kern w:val="0"/>
                <w:sz w:val="21"/>
                <w:szCs w:val="21"/>
              </w:rPr>
              <w:t>,</w:t>
            </w:r>
            <w:r>
              <w:rPr>
                <w:rFonts w:hint="eastAsia" w:eastAsia="宋体"/>
                <w:kern w:val="0"/>
                <w:sz w:val="21"/>
                <w:szCs w:val="21"/>
              </w:rPr>
              <w:t>用以反映和考核项目实施单位对项目质量的控制情况。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①是否已制定或具有相应的项目质量要求或标准；（</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②是否采取了相应的项目质量检查、验收等必需的控制措施或手段。（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财务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12</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项目实施单位的财务制度是否健全，用以反映和考核财务管理制度对资金规范、安全运行的保障情况。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①是否已制定或具有相应的项目资金管理办法；（</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②项目资金管理办法是否符合相关财务会计制度的规定。（</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资金使用合规性（</w:t>
            </w:r>
            <w:r>
              <w:rPr>
                <w:rFonts w:eastAsia="宋体"/>
                <w:kern w:val="0"/>
                <w:sz w:val="21"/>
                <w:szCs w:val="21"/>
              </w:rPr>
              <w:t>7</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项目资金使用是否符合相关的财务管理制度规定，用以反映和考核项目资金的规范运行情况。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①是否符合国家财经法规和财务管理制度以及有关专项资金管理办法的规定；（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②资金的拨付是否有完整的审批程序和手续；（</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③项目的重大开支是否经过评估认证；（</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④是否符合项目预算批复或合同规定的用途；（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⑤是否存在截留、挤占、挪用、虚列支出等情况。（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7</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财务监控有效性（</w:t>
            </w:r>
            <w:r>
              <w:rPr>
                <w:rFonts w:eastAsia="宋体"/>
                <w:kern w:val="0"/>
                <w:sz w:val="21"/>
                <w:szCs w:val="21"/>
              </w:rPr>
              <w:t>2</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①是否已制定或具有相应的监控机制；（</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②是否采取了相应的财务检查等必要的监控措施或手段。（</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2</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w:t>
            </w:r>
            <w:r>
              <w:rPr>
                <w:rFonts w:eastAsia="宋体"/>
                <w:kern w:val="0"/>
                <w:sz w:val="21"/>
                <w:szCs w:val="21"/>
              </w:rPr>
              <w:t xml:space="preserve">   </w:t>
            </w:r>
            <w:r>
              <w:rPr>
                <w:rFonts w:hint="eastAsia" w:eastAsia="宋体"/>
                <w:kern w:val="0"/>
                <w:sz w:val="21"/>
                <w:szCs w:val="21"/>
              </w:rPr>
              <w:t>出（</w:t>
            </w:r>
            <w:r>
              <w:rPr>
                <w:rFonts w:eastAsia="宋体"/>
                <w:kern w:val="0"/>
                <w:sz w:val="21"/>
                <w:szCs w:val="21"/>
              </w:rPr>
              <w:t>20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产出（</w:t>
            </w:r>
            <w:r>
              <w:rPr>
                <w:rFonts w:eastAsia="宋体"/>
                <w:kern w:val="0"/>
                <w:sz w:val="21"/>
                <w:szCs w:val="21"/>
              </w:rPr>
              <w:t>20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实际完成率（</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项目实施的实际产出数与计划产出数的比率，用以反映和考核项目产出数量目标的实现程度。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实际完成率</w:t>
            </w:r>
            <w:r>
              <w:rPr>
                <w:rFonts w:eastAsia="宋体"/>
                <w:spacing w:val="-14"/>
                <w:kern w:val="0"/>
                <w:sz w:val="21"/>
                <w:szCs w:val="21"/>
              </w:rPr>
              <w:t>=</w:t>
            </w:r>
            <w:r>
              <w:rPr>
                <w:rFonts w:hint="eastAsia" w:eastAsia="宋体"/>
                <w:spacing w:val="-14"/>
                <w:kern w:val="0"/>
                <w:sz w:val="21"/>
                <w:szCs w:val="21"/>
              </w:rPr>
              <w:t>（实际产出数</w:t>
            </w:r>
            <w:r>
              <w:rPr>
                <w:rFonts w:eastAsia="宋体"/>
                <w:spacing w:val="-14"/>
                <w:kern w:val="0"/>
                <w:sz w:val="21"/>
                <w:szCs w:val="21"/>
              </w:rPr>
              <w:t>/</w:t>
            </w:r>
            <w:r>
              <w:rPr>
                <w:rFonts w:hint="eastAsia" w:eastAsia="宋体"/>
                <w:spacing w:val="-14"/>
                <w:kern w:val="0"/>
                <w:sz w:val="21"/>
                <w:szCs w:val="21"/>
              </w:rPr>
              <w:t>计划产出数）×</w:t>
            </w:r>
            <w:r>
              <w:rPr>
                <w:rFonts w:eastAsia="宋体"/>
                <w:spacing w:val="-14"/>
                <w:kern w:val="0"/>
                <w:sz w:val="21"/>
                <w:szCs w:val="21"/>
              </w:rPr>
              <w:t>100%</w:t>
            </w:r>
            <w:r>
              <w:rPr>
                <w:rFonts w:hint="eastAsia" w:eastAsia="宋体"/>
                <w:spacing w:val="-14"/>
                <w:kern w:val="0"/>
                <w:sz w:val="21"/>
                <w:szCs w:val="21"/>
              </w:rPr>
              <w:t>。（得分</w:t>
            </w:r>
            <w:r>
              <w:rPr>
                <w:rFonts w:eastAsia="宋体"/>
                <w:spacing w:val="-14"/>
                <w:kern w:val="0"/>
                <w:sz w:val="21"/>
                <w:szCs w:val="21"/>
              </w:rPr>
              <w:t>=</w:t>
            </w:r>
            <w:r>
              <w:rPr>
                <w:rFonts w:hint="eastAsia" w:eastAsia="宋体"/>
                <w:spacing w:val="-14"/>
                <w:kern w:val="0"/>
                <w:sz w:val="21"/>
                <w:szCs w:val="21"/>
              </w:rPr>
              <w:t>实际完成率</w:t>
            </w:r>
            <w:r>
              <w:rPr>
                <w:rFonts w:eastAsia="宋体"/>
                <w:spacing w:val="-14"/>
                <w:kern w:val="0"/>
                <w:sz w:val="21"/>
                <w:szCs w:val="21"/>
              </w:rPr>
              <w:t>*4</w:t>
            </w:r>
            <w:r>
              <w:rPr>
                <w:rFonts w:hint="eastAsia" w:eastAsia="宋体"/>
                <w:spacing w:val="-14"/>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计划产出数：项目绩效目标确定的在一定时期（本年度或项目期）内计划产出的产品或提供的服务数量。</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项目实际提前完成时间与计划完成时间的比率，用以反映和考核项目产出时效目标的实现程度。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实际完成时间）</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1--4</w:t>
            </w:r>
            <w:r>
              <w:rPr>
                <w:rFonts w:hint="eastAsia" w:eastAsia="宋体"/>
                <w:kern w:val="0"/>
                <w:sz w:val="21"/>
                <w:szCs w:val="21"/>
              </w:rPr>
              <w:t>季度各得</w:t>
            </w:r>
            <w:r>
              <w:rPr>
                <w:rFonts w:eastAsia="宋体"/>
                <w:kern w:val="0"/>
                <w:sz w:val="21"/>
                <w:szCs w:val="21"/>
              </w:rPr>
              <w:t>1.5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计划完成时间：按照项目实施计划或相关规定完成该项目所需的时间。</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项目完成的质量达标产出数与实际产出数的比率，用以反映和考核项目产出质量目标的实现程度。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w:t>
            </w:r>
            <w:r>
              <w:rPr>
                <w:rFonts w:hint="eastAsia" w:eastAsia="宋体"/>
                <w:kern w:val="0"/>
                <w:sz w:val="21"/>
                <w:szCs w:val="21"/>
              </w:rPr>
              <w:t>（质量达标产出数</w:t>
            </w:r>
            <w:r>
              <w:rPr>
                <w:rFonts w:eastAsia="宋体"/>
                <w:kern w:val="0"/>
                <w:sz w:val="21"/>
                <w:szCs w:val="21"/>
              </w:rPr>
              <w:t>/</w:t>
            </w:r>
            <w:r>
              <w:rPr>
                <w:rFonts w:hint="eastAsia" w:eastAsia="宋体"/>
                <w:kern w:val="0"/>
                <w:sz w:val="21"/>
                <w:szCs w:val="21"/>
              </w:rPr>
              <w:t>实际产出数）×</w:t>
            </w:r>
            <w:r>
              <w:rPr>
                <w:rFonts w:eastAsia="宋体"/>
                <w:kern w:val="0"/>
                <w:sz w:val="21"/>
                <w:szCs w:val="21"/>
              </w:rPr>
              <w:t>100%</w:t>
            </w:r>
            <w:r>
              <w:rPr>
                <w:rFonts w:hint="eastAsia" w:eastAsia="宋体"/>
                <w:kern w:val="0"/>
                <w:sz w:val="21"/>
                <w:szCs w:val="21"/>
              </w:rPr>
              <w:t>。（得分</w:t>
            </w:r>
            <w:r>
              <w:rPr>
                <w:rFonts w:eastAsia="宋体"/>
                <w:kern w:val="0"/>
                <w:sz w:val="21"/>
                <w:szCs w:val="21"/>
              </w:rPr>
              <w:t>=</w:t>
            </w:r>
            <w:r>
              <w:rPr>
                <w:rFonts w:hint="eastAsia" w:eastAsia="宋体"/>
                <w:kern w:val="0"/>
                <w:sz w:val="21"/>
                <w:szCs w:val="21"/>
              </w:rPr>
              <w:t>达标率</w:t>
            </w:r>
            <w:r>
              <w:rPr>
                <w:rFonts w:eastAsia="宋体"/>
                <w:kern w:val="0"/>
                <w:sz w:val="21"/>
                <w:szCs w:val="21"/>
              </w:rPr>
              <w:t>*5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质量达标产出数：一定时期（本年度或项目期）内实际达到既定质量标准的产品或服务数量。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既定质量标准是指项目实施单位设立绩效目标时依据计划标准、行业标准、历史标准或其他标准而设定的绩效指标值。</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完成项目计划工作目标的实际节约成本与计划成本的比率，用以反映和考核项目的成本节约程度。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实际成本）</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w:t>
            </w:r>
            <w:r>
              <w:rPr>
                <w:rFonts w:hint="eastAsia" w:eastAsia="宋体"/>
                <w:kern w:val="0"/>
                <w:sz w:val="21"/>
                <w:szCs w:val="21"/>
              </w:rPr>
              <w:t>节约的计</w:t>
            </w:r>
            <w:r>
              <w:rPr>
                <w:rFonts w:eastAsia="宋体"/>
                <w:kern w:val="0"/>
                <w:sz w:val="21"/>
                <w:szCs w:val="21"/>
              </w:rPr>
              <w:t>5</w:t>
            </w:r>
            <w:r>
              <w:rPr>
                <w:rFonts w:hint="eastAsia" w:eastAsia="宋体"/>
                <w:kern w:val="0"/>
                <w:sz w:val="21"/>
                <w:szCs w:val="21"/>
              </w:rPr>
              <w:t>分</w:t>
            </w:r>
            <w:r>
              <w:rPr>
                <w:rFonts w:eastAsia="宋体"/>
                <w:kern w:val="0"/>
                <w:sz w:val="21"/>
                <w:szCs w:val="21"/>
              </w:rPr>
              <w:t>,</w:t>
            </w:r>
            <w:r>
              <w:rPr>
                <w:rFonts w:hint="eastAsia" w:eastAsia="宋体"/>
                <w:kern w:val="0"/>
                <w:sz w:val="21"/>
                <w:szCs w:val="21"/>
              </w:rPr>
              <w:t>增加的按比例扣分</w:t>
            </w:r>
            <w:r>
              <w:rPr>
                <w:rFonts w:eastAsia="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计划成本：项目实施单位为完成工作目标计划安排的支出，一般以项目预算为参考。</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w:t>
            </w:r>
            <w:r>
              <w:rPr>
                <w:rFonts w:eastAsia="宋体"/>
                <w:kern w:val="0"/>
                <w:sz w:val="21"/>
                <w:szCs w:val="21"/>
              </w:rPr>
              <w:t xml:space="preserve">   </w:t>
            </w:r>
            <w:r>
              <w:rPr>
                <w:rFonts w:hint="eastAsia" w:eastAsia="宋体"/>
                <w:kern w:val="0"/>
                <w:sz w:val="21"/>
                <w:szCs w:val="21"/>
              </w:rPr>
              <w:t>果（</w:t>
            </w:r>
            <w:r>
              <w:rPr>
                <w:rFonts w:eastAsia="宋体"/>
                <w:kern w:val="0"/>
                <w:sz w:val="21"/>
                <w:szCs w:val="21"/>
              </w:rPr>
              <w:t>30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效益（</w:t>
            </w:r>
            <w:r>
              <w:rPr>
                <w:rFonts w:eastAsia="宋体"/>
                <w:kern w:val="0"/>
                <w:sz w:val="21"/>
                <w:szCs w:val="21"/>
              </w:rPr>
              <w:t>30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经济效益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项目实施对经济发展所带来的直接或间接影响情况。</w:t>
            </w:r>
          </w:p>
        </w:tc>
        <w:tc>
          <w:tcPr>
            <w:tcW w:w="1942"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此四项指标为项目支出绩效评价指标的共性要素，各单位按照项目支出绩效目标实现程度为依据。（按经济效益实现程度</w:t>
            </w:r>
            <w:r>
              <w:rPr>
                <w:rFonts w:eastAsia="宋体"/>
                <w:kern w:val="0"/>
                <w:sz w:val="21"/>
                <w:szCs w:val="21"/>
              </w:rPr>
              <w:t>*5</w:t>
            </w:r>
            <w:r>
              <w:rPr>
                <w:rFonts w:hint="eastAsia" w:eastAsia="宋体"/>
                <w:kern w:val="0"/>
                <w:sz w:val="21"/>
                <w:szCs w:val="21"/>
              </w:rPr>
              <w:t>分、社会效益实现程度</w:t>
            </w:r>
            <w:r>
              <w:rPr>
                <w:rFonts w:eastAsia="宋体"/>
                <w:kern w:val="0"/>
                <w:sz w:val="21"/>
                <w:szCs w:val="21"/>
              </w:rPr>
              <w:t>*5</w:t>
            </w:r>
            <w:r>
              <w:rPr>
                <w:rFonts w:hint="eastAsia" w:eastAsia="宋体"/>
                <w:kern w:val="0"/>
                <w:sz w:val="21"/>
                <w:szCs w:val="21"/>
              </w:rPr>
              <w:t>分、生态效益实现程度</w:t>
            </w:r>
            <w:r>
              <w:rPr>
                <w:rFonts w:eastAsia="宋体"/>
                <w:kern w:val="0"/>
                <w:sz w:val="21"/>
                <w:szCs w:val="21"/>
              </w:rPr>
              <w:t>*5</w:t>
            </w:r>
            <w:r>
              <w:rPr>
                <w:rFonts w:hint="eastAsia" w:eastAsia="宋体"/>
                <w:kern w:val="0"/>
                <w:sz w:val="21"/>
                <w:szCs w:val="21"/>
              </w:rPr>
              <w:t>分、可持续影响程度</w:t>
            </w:r>
            <w:r>
              <w:rPr>
                <w:rFonts w:eastAsia="宋体"/>
                <w:kern w:val="0"/>
                <w:sz w:val="21"/>
                <w:szCs w:val="21"/>
              </w:rPr>
              <w:t>*5</w:t>
            </w:r>
            <w:r>
              <w:rPr>
                <w:rFonts w:hint="eastAsia" w:eastAsia="宋体"/>
                <w:kern w:val="0"/>
                <w:sz w:val="21"/>
                <w:szCs w:val="21"/>
              </w:rPr>
              <w:t>分计算实际得分）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项目实施对社会发展所带来的直接或间接影响情况。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生态效益（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项目实施对生态环境所带来的直接或间接影响情况。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可持续影响</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项目后续运行及成效发挥的可持续影响情况。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69"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社会公众或服务对象满意度（</w:t>
            </w:r>
            <w:r>
              <w:rPr>
                <w:rFonts w:eastAsia="宋体"/>
                <w:spacing w:val="-10"/>
                <w:kern w:val="0"/>
                <w:sz w:val="21"/>
                <w:szCs w:val="21"/>
              </w:rPr>
              <w:t>10</w:t>
            </w:r>
            <w:r>
              <w:rPr>
                <w:rFonts w:hint="eastAsia" w:eastAsia="宋体"/>
                <w:spacing w:val="-10"/>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社会公众或服务对象对项目实施效果的满意程度。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kern w:val="0"/>
                <w:sz w:val="21"/>
                <w:szCs w:val="21"/>
                <w:lang w:val="en-US" w:eastAsia="zh-CN"/>
              </w:rPr>
            </w:pPr>
            <w:r>
              <w:rPr>
                <w:rFonts w:hint="eastAsia" w:eastAsia="宋体"/>
                <w:kern w:val="0"/>
                <w:sz w:val="21"/>
                <w:szCs w:val="21"/>
                <w:lang w:val="en-US" w:eastAsia="zh-CN"/>
              </w:rPr>
              <w:t>9</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合计</w:t>
            </w:r>
          </w:p>
        </w:tc>
        <w:tc>
          <w:tcPr>
            <w:tcW w:w="388"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97</w:t>
            </w:r>
          </w:p>
        </w:tc>
        <w:tc>
          <w:tcPr>
            <w:tcW w:w="493"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bl>
    <w:p>
      <w:pPr>
        <w:spacing w:line="620" w:lineRule="exact"/>
        <w:ind w:firstLine="0" w:firstLineChars="0"/>
        <w:jc w:val="left"/>
        <w:rPr>
          <w:rFonts w:ascii="宋体" w:eastAsia="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pgNumType w:fmt="decimal"/>
          <w:cols w:space="720" w:num="1"/>
          <w:docGrid w:type="lines" w:linePitch="312" w:charSpace="0"/>
        </w:sectPr>
      </w:pPr>
    </w:p>
    <w:p>
      <w:pPr>
        <w:spacing w:line="620" w:lineRule="exact"/>
        <w:ind w:firstLine="0" w:firstLineChars="0"/>
        <w:jc w:val="left"/>
        <w:rPr>
          <w:rFonts w:eastAsia="方正黑体简体"/>
          <w:sz w:val="32"/>
          <w:szCs w:val="32"/>
        </w:rPr>
      </w:pPr>
      <w:r>
        <w:rPr>
          <w:rFonts w:hint="eastAsia" w:eastAsia="方正黑体简体"/>
          <w:sz w:val="32"/>
          <w:szCs w:val="32"/>
        </w:rPr>
        <w:t>附件</w:t>
      </w:r>
      <w:r>
        <w:rPr>
          <w:rFonts w:hint="eastAsia" w:eastAsia="方正黑体简体"/>
          <w:sz w:val="32"/>
          <w:szCs w:val="32"/>
          <w:lang w:val="en-US" w:eastAsia="zh-CN"/>
        </w:rPr>
        <w:t>5</w:t>
      </w:r>
      <w:r>
        <w:rPr>
          <w:rFonts w:eastAsia="方正黑体简体"/>
          <w:sz w:val="32"/>
          <w:szCs w:val="32"/>
        </w:rPr>
        <w:t>-2</w:t>
      </w:r>
    </w:p>
    <w:p>
      <w:pPr>
        <w:spacing w:line="620" w:lineRule="exact"/>
        <w:ind w:firstLine="0" w:firstLineChars="0"/>
        <w:jc w:val="center"/>
        <w:rPr>
          <w:rFonts w:hint="eastAsia" w:eastAsia="方正小标宋简体"/>
          <w:color w:val="000000"/>
          <w:spacing w:val="-12"/>
          <w:kern w:val="0"/>
          <w:sz w:val="44"/>
          <w:szCs w:val="44"/>
        </w:rPr>
      </w:pPr>
      <w:r>
        <w:rPr>
          <w:rFonts w:eastAsia="方正小标宋简体"/>
          <w:color w:val="000000"/>
          <w:spacing w:val="-12"/>
          <w:kern w:val="0"/>
          <w:sz w:val="44"/>
          <w:szCs w:val="44"/>
        </w:rPr>
        <w:t>202</w:t>
      </w:r>
      <w:r>
        <w:rPr>
          <w:rFonts w:hint="eastAsia" w:eastAsia="方正小标宋简体"/>
          <w:color w:val="000000"/>
          <w:spacing w:val="-12"/>
          <w:kern w:val="0"/>
          <w:sz w:val="44"/>
          <w:szCs w:val="44"/>
        </w:rPr>
        <w:t>2年度乐至县项目支出绩效目标</w:t>
      </w:r>
    </w:p>
    <w:p>
      <w:pPr>
        <w:spacing w:line="620" w:lineRule="exact"/>
        <w:ind w:firstLine="0" w:firstLineChars="0"/>
        <w:jc w:val="center"/>
        <w:rPr>
          <w:rFonts w:eastAsia="方正小标宋简体"/>
          <w:color w:val="000000"/>
          <w:spacing w:val="-12"/>
          <w:kern w:val="0"/>
          <w:sz w:val="44"/>
          <w:szCs w:val="44"/>
        </w:rPr>
      </w:pPr>
      <w:r>
        <w:rPr>
          <w:rFonts w:hint="eastAsia" w:eastAsia="方正小标宋简体"/>
          <w:color w:val="000000"/>
          <w:spacing w:val="-12"/>
          <w:kern w:val="0"/>
          <w:sz w:val="44"/>
          <w:szCs w:val="44"/>
        </w:rPr>
        <w:t>完成情况表</w:t>
      </w:r>
    </w:p>
    <w:tbl>
      <w:tblPr>
        <w:tblStyle w:val="18"/>
        <w:tblpPr w:leftFromText="180" w:rightFromText="180" w:vertAnchor="text" w:horzAnchor="page" w:tblpX="1279" w:tblpY="238"/>
        <w:tblOverlap w:val="never"/>
        <w:tblW w:w="94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897"/>
        <w:gridCol w:w="1379"/>
        <w:gridCol w:w="1331"/>
        <w:gridCol w:w="1483"/>
        <w:gridCol w:w="1189"/>
        <w:gridCol w:w="1746"/>
        <w:gridCol w:w="14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85" w:hRule="atLeast"/>
        </w:trPr>
        <w:tc>
          <w:tcPr>
            <w:tcW w:w="897"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项目名称</w:t>
            </w:r>
          </w:p>
        </w:tc>
        <w:tc>
          <w:tcPr>
            <w:tcW w:w="8579" w:type="dxa"/>
            <w:gridSpan w:val="6"/>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购买村级环卫服务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项目类型</w:t>
            </w: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产业发展</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民生保障</w:t>
            </w:r>
          </w:p>
        </w:tc>
        <w:tc>
          <w:tcPr>
            <w:tcW w:w="2672"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基础设施</w:t>
            </w:r>
          </w:p>
        </w:tc>
        <w:tc>
          <w:tcPr>
            <w:tcW w:w="3197"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w:t>
            </w:r>
          </w:p>
        </w:tc>
        <w:tc>
          <w:tcPr>
            <w:tcW w:w="1331" w:type="dxa"/>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c>
          <w:tcPr>
            <w:tcW w:w="2672"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sym w:font="Wingdings 2" w:char="0052"/>
            </w:r>
          </w:p>
        </w:tc>
        <w:tc>
          <w:tcPr>
            <w:tcW w:w="3197"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538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乐至县蟠龙镇人民政府</w:t>
            </w:r>
            <w:r>
              <w:rPr>
                <w:rFonts w:hint="eastAsia" w:eastAsia="宋体"/>
                <w:color w:val="000000"/>
                <w:kern w:val="0"/>
                <w:sz w:val="21"/>
                <w:szCs w:val="21"/>
              </w:rPr>
              <w:t>　</w:t>
            </w:r>
          </w:p>
        </w:tc>
        <w:tc>
          <w:tcPr>
            <w:tcW w:w="174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trPr>
        <w:tc>
          <w:tcPr>
            <w:tcW w:w="89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18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74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w:t>
            </w:r>
            <w:r>
              <w:rPr>
                <w:rFonts w:eastAsia="宋体"/>
                <w:color w:val="000000"/>
                <w:kern w:val="0"/>
                <w:sz w:val="21"/>
                <w:szCs w:val="21"/>
              </w:rPr>
              <w:t xml:space="preserve">   </w:t>
            </w:r>
            <w:r>
              <w:rPr>
                <w:rFonts w:hint="eastAsia" w:eastAsia="宋体"/>
                <w:color w:val="000000"/>
                <w:kern w:val="0"/>
                <w:sz w:val="21"/>
                <w:szCs w:val="21"/>
              </w:rPr>
              <w:t>计</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其他资金</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lang w:val="en-US" w:eastAsia="zh-CN"/>
              </w:rPr>
            </w:pP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trPr>
        <w:tc>
          <w:tcPr>
            <w:tcW w:w="89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财政拨款结构</w:t>
            </w: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118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174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35</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trPr>
        <w:tc>
          <w:tcPr>
            <w:tcW w:w="89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271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2672"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3197"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2710"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保障全年环卫工作顺利开展</w:t>
            </w:r>
          </w:p>
        </w:tc>
        <w:tc>
          <w:tcPr>
            <w:tcW w:w="2672"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顺利完成全年农村垃圾清运等工作</w:t>
            </w:r>
          </w:p>
        </w:tc>
        <w:tc>
          <w:tcPr>
            <w:tcW w:w="3197" w:type="dxa"/>
            <w:gridSpan w:val="2"/>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rPr>
              <w:t>　</w:t>
            </w: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trPr>
        <w:tc>
          <w:tcPr>
            <w:tcW w:w="89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效指标</w:t>
            </w: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1483"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8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74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45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8"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产出指标</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hint="default"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环境治理区域类村居数</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=8个</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2022完成全镇8个村社区垃圾清运</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84"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p>
        </w:tc>
        <w:tc>
          <w:tcPr>
            <w:tcW w:w="13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auto"/>
              <w:rPr>
                <w:rFonts w:eastAsia="宋体"/>
                <w:color w:val="000000"/>
                <w:kern w:val="0"/>
                <w:sz w:val="21"/>
                <w:szCs w:val="21"/>
              </w:rPr>
            </w:pPr>
            <w:r>
              <w:rPr>
                <w:rFonts w:hint="eastAsia" w:eastAsia="宋体"/>
                <w:color w:val="000000"/>
                <w:kern w:val="0"/>
                <w:sz w:val="21"/>
                <w:szCs w:val="21"/>
              </w:rPr>
              <w:t>质量指标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验收合格率</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≥95%</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工作完成率100%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5"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p>
        </w:tc>
        <w:tc>
          <w:tcPr>
            <w:tcW w:w="13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时效指标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按时完成</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=100%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按时完成率100%</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5"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p>
        </w:tc>
        <w:tc>
          <w:tcPr>
            <w:tcW w:w="13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社会效益指标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群众生活治理提升</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≥60%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群众生活环境质量大幅提升</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成本指标</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经济成本指标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本次需求资金</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eastAsia" w:eastAsia="宋体"/>
                <w:color w:val="000000"/>
                <w:kern w:val="0"/>
                <w:sz w:val="21"/>
                <w:szCs w:val="21"/>
              </w:rPr>
            </w:pPr>
            <w:r>
              <w:rPr>
                <w:rFonts w:hint="eastAsia" w:eastAsia="宋体"/>
                <w:color w:val="000000"/>
                <w:kern w:val="0"/>
                <w:sz w:val="21"/>
                <w:szCs w:val="21"/>
                <w:lang w:val="en-US" w:eastAsia="zh-CN"/>
              </w:rPr>
              <w:t>=350000元</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完成财政拨款经费投入350000元。</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79"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eastAsia="zh-CN"/>
              </w:rPr>
            </w:pPr>
            <w:r>
              <w:rPr>
                <w:rFonts w:hint="eastAsia" w:eastAsia="宋体"/>
                <w:color w:val="000000"/>
                <w:kern w:val="0"/>
                <w:sz w:val="21"/>
                <w:szCs w:val="21"/>
                <w:lang w:val="en-US" w:eastAsia="zh-CN"/>
              </w:rPr>
              <w:t>效益指标</w:t>
            </w:r>
          </w:p>
        </w:tc>
        <w:tc>
          <w:tcPr>
            <w:tcW w:w="1331"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rPr>
            </w:pPr>
            <w:r>
              <w:rPr>
                <w:rFonts w:hint="eastAsia" w:eastAsia="宋体"/>
                <w:color w:val="000000"/>
                <w:kern w:val="0"/>
                <w:sz w:val="21"/>
                <w:szCs w:val="21"/>
                <w:lang w:val="en-US" w:eastAsia="zh-CN"/>
              </w:rPr>
              <w:t>可持续发展指标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促进城乡一体化</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≥20%</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环境质量提升</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trPr>
        <w:tc>
          <w:tcPr>
            <w:tcW w:w="897"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年度绩效指标</w:t>
            </w:r>
          </w:p>
        </w:tc>
        <w:tc>
          <w:tcPr>
            <w:tcW w:w="137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both"/>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rPr>
              <w:t>指标</w:t>
            </w:r>
          </w:p>
        </w:tc>
        <w:tc>
          <w:tcPr>
            <w:tcW w:w="133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rPr>
              <w:t>满意度指标</w:t>
            </w:r>
          </w:p>
        </w:tc>
        <w:tc>
          <w:tcPr>
            <w:tcW w:w="1483"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rPr>
              <w:t>群众满意度</w:t>
            </w:r>
          </w:p>
        </w:tc>
        <w:tc>
          <w:tcPr>
            <w:tcW w:w="1189"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left"/>
              <w:textAlignment w:val="auto"/>
              <w:rPr>
                <w:rFonts w:hint="default"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rPr>
              <w:t>≥95%</w:t>
            </w:r>
          </w:p>
        </w:tc>
        <w:tc>
          <w:tcPr>
            <w:tcW w:w="17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Times New Roman" w:hAnsi="Times New Roman" w:eastAsia="宋体" w:cs="Times New Roman"/>
                <w:color w:val="000000"/>
                <w:kern w:val="0"/>
                <w:sz w:val="21"/>
                <w:szCs w:val="21"/>
                <w:lang w:val="en-US" w:eastAsia="zh-CN" w:bidi="ar-SA"/>
              </w:rPr>
            </w:pPr>
            <w:r>
              <w:rPr>
                <w:rFonts w:hint="eastAsia" w:eastAsia="宋体"/>
                <w:color w:val="000000"/>
                <w:kern w:val="0"/>
                <w:sz w:val="21"/>
                <w:szCs w:val="21"/>
                <w:lang w:val="en-US" w:eastAsia="zh-CN"/>
              </w:rPr>
              <w:t>满意率95%</w:t>
            </w:r>
          </w:p>
        </w:tc>
        <w:tc>
          <w:tcPr>
            <w:tcW w:w="1451" w:type="dxa"/>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bl>
    <w:p>
      <w:pPr>
        <w:pStyle w:val="5"/>
        <w:bidi w:val="0"/>
        <w:ind w:left="0" w:leftChars="0" w:firstLine="0" w:firstLineChars="0"/>
        <w:rPr>
          <w:rFonts w:hint="eastAsia"/>
          <w:lang w:val="en-US" w:eastAsia="zh-CN"/>
        </w:rPr>
      </w:pPr>
      <w:bookmarkStart w:id="108" w:name="_Toc17789"/>
      <w:r>
        <w:rPr>
          <w:rFonts w:hint="eastAsia"/>
          <w:lang w:val="en-US" w:eastAsia="zh-CN"/>
        </w:rPr>
        <w:t>附件6</w:t>
      </w:r>
      <w:bookmarkEnd w:id="108"/>
    </w:p>
    <w:p>
      <w:pPr>
        <w:pStyle w:val="5"/>
        <w:bidi w:val="0"/>
        <w:ind w:left="0" w:leftChars="0" w:firstLine="0" w:firstLineChars="0"/>
        <w:jc w:val="center"/>
      </w:pPr>
      <w:bookmarkStart w:id="109" w:name="_Toc20158"/>
      <w:r>
        <w:rPr>
          <w:rFonts w:hint="eastAsia"/>
          <w:lang w:eastAsia="zh-CN"/>
        </w:rPr>
        <w:t>2022年</w:t>
      </w:r>
      <w:r>
        <w:rPr>
          <w:rFonts w:hint="eastAsia"/>
        </w:rPr>
        <w:t>乐至县项目支出绩效自评报告</w:t>
      </w:r>
      <w:bookmarkEnd w:id="109"/>
    </w:p>
    <w:p>
      <w:pPr>
        <w:pStyle w:val="5"/>
        <w:bidi w:val="0"/>
        <w:ind w:left="0" w:leftChars="0" w:firstLine="0" w:firstLineChars="0"/>
        <w:jc w:val="center"/>
        <w:rPr>
          <w:rFonts w:hint="eastAsia"/>
        </w:rPr>
      </w:pPr>
      <w:bookmarkStart w:id="110" w:name="_Toc737"/>
      <w:r>
        <w:rPr>
          <w:rFonts w:hint="eastAsia"/>
        </w:rPr>
        <w:t>（</w:t>
      </w:r>
      <w:r>
        <w:rPr>
          <w:rFonts w:hint="eastAsia"/>
          <w:lang w:val="en-US" w:eastAsia="zh-CN"/>
        </w:rPr>
        <w:t>2022年离职村干部报酬</w:t>
      </w:r>
      <w:r>
        <w:rPr>
          <w:rFonts w:hint="eastAsia"/>
        </w:rPr>
        <w:t>）</w:t>
      </w:r>
      <w:bookmarkEnd w:id="1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b/>
          <w:sz w:val="32"/>
          <w:szCs w:val="32"/>
        </w:rPr>
      </w:pPr>
      <w:r>
        <w:rPr>
          <w:rFonts w:hint="eastAsia" w:ascii="Times New Roman" w:hAnsi="Times New Roman" w:eastAsia="方正仿宋简体"/>
          <w:sz w:val="32"/>
          <w:szCs w:val="28"/>
          <w:lang w:val="en-US" w:eastAsia="zh-CN"/>
        </w:rPr>
        <w:t>按照乐至县财政局《关于开展2022年度财政支出绩效自评工作的通知》要求，我镇高度重视，认真组织开展2022年</w:t>
      </w:r>
      <w:r>
        <w:rPr>
          <w:rFonts w:hint="eastAsia" w:ascii="Times New Roman" w:hAnsi="Times New Roman" w:eastAsia="方正仿宋简体" w:cs="方正仿宋简体"/>
          <w:b w:val="0"/>
          <w:bCs/>
          <w:sz w:val="32"/>
          <w:szCs w:val="28"/>
          <w:lang w:val="en-US" w:eastAsia="zh-CN"/>
        </w:rPr>
        <w:t>离职村干部报酬</w:t>
      </w:r>
      <w:r>
        <w:rPr>
          <w:rFonts w:hint="eastAsia" w:ascii="Times New Roman" w:hAnsi="Times New Roman" w:eastAsia="方正仿宋简体"/>
          <w:sz w:val="32"/>
          <w:szCs w:val="28"/>
          <w:lang w:val="en-US" w:eastAsia="zh-CN"/>
        </w:rPr>
        <w:t>项目支出绩效自评，现将自评工作总结如下。</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一、项目基本情况</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eastAsia="方正楷体简体"/>
          <w:b/>
          <w:sz w:val="32"/>
          <w:szCs w:val="32"/>
        </w:rPr>
      </w:pPr>
      <w:r>
        <w:rPr>
          <w:rFonts w:hint="eastAsia" w:eastAsia="方正楷体简体"/>
          <w:b/>
          <w:sz w:val="32"/>
          <w:szCs w:val="32"/>
        </w:rPr>
        <w:t>（一）概况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ascii="Times New Roman" w:hAnsi="Times New Roman" w:eastAsia="方正仿宋简体"/>
          <w:b/>
          <w:bCs/>
          <w:sz w:val="32"/>
          <w:szCs w:val="28"/>
          <w:lang w:val="en-US" w:eastAsia="zh-CN"/>
        </w:rPr>
        <w:t>1.立项背景及目的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按照县委组织部会议精神，落实我县乡镇离职村干部报酬的发放，维护社会稳定、和谐发展，保障乡镇（公社）离职村干部的基本生活。</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eastAsia="方正仿宋简体"/>
          <w:b/>
          <w:bCs/>
          <w:sz w:val="32"/>
          <w:szCs w:val="28"/>
          <w:lang w:val="en-US" w:eastAsia="zh-CN"/>
        </w:rPr>
        <w:t>2.</w:t>
      </w:r>
      <w:r>
        <w:rPr>
          <w:rFonts w:hint="eastAsia" w:ascii="Times New Roman" w:hAnsi="Times New Roman" w:eastAsia="方正仿宋简体"/>
          <w:b/>
          <w:bCs/>
          <w:sz w:val="32"/>
          <w:szCs w:val="28"/>
          <w:lang w:val="en-US" w:eastAsia="zh-CN"/>
        </w:rPr>
        <w:t>预算资金来源及使用情况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项目全年预算数118524元，执行数为115155万元，用于离职村干部报酬发放等，完成预算的97%。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eastAsia="方正仿宋简体"/>
          <w:b/>
          <w:bCs/>
          <w:sz w:val="32"/>
          <w:szCs w:val="28"/>
          <w:lang w:val="en-US" w:eastAsia="zh-CN"/>
        </w:rPr>
        <w:t>3.</w:t>
      </w:r>
      <w:r>
        <w:rPr>
          <w:rFonts w:hint="eastAsia" w:ascii="Times New Roman" w:hAnsi="Times New Roman" w:eastAsia="方正仿宋简体"/>
          <w:b/>
          <w:bCs/>
          <w:sz w:val="32"/>
          <w:szCs w:val="28"/>
          <w:lang w:val="en-US" w:eastAsia="zh-CN"/>
        </w:rPr>
        <w:t>组织实施情况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由本人提出申请、乡镇初审、县级审核公示、登记造册。现已完成了离职村干部身份及工作年限等认定工作。财政给予资金保障，保证了我县乡镇（公社）离职村干部生活困难补助及时、足额发放到位。</w:t>
      </w:r>
    </w:p>
    <w:p>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eastAsia="方正楷体简体"/>
          <w:b/>
          <w:sz w:val="32"/>
          <w:szCs w:val="32"/>
        </w:rPr>
      </w:pPr>
      <w:r>
        <w:rPr>
          <w:rFonts w:hint="eastAsia" w:eastAsia="方正楷体简体"/>
          <w:b/>
          <w:sz w:val="32"/>
          <w:szCs w:val="32"/>
        </w:rPr>
        <w:t>（二）绩效目标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绩效总体目标保障改善离职村干部基本生活，保证了离职村干部的基本生活，维护了社会稳定。2022年我镇78名离职村干部报酬发放共计115155元。</w:t>
      </w:r>
      <w:r>
        <w:rPr>
          <w:rFonts w:hint="eastAsia" w:ascii="Times New Roman" w:hAnsi="Times New Roman" w:eastAsia="方正仿宋简体"/>
          <w:b/>
          <w:bCs/>
          <w:sz w:val="32"/>
          <w:szCs w:val="28"/>
          <w:lang w:val="en-US" w:eastAsia="zh-CN"/>
        </w:rPr>
        <w:t>数量指标：</w:t>
      </w:r>
      <w:r>
        <w:rPr>
          <w:rFonts w:hint="eastAsia" w:ascii="Times New Roman" w:hAnsi="Times New Roman" w:eastAsia="方正仿宋简体"/>
          <w:sz w:val="32"/>
          <w:szCs w:val="28"/>
          <w:lang w:val="en-US" w:eastAsia="zh-CN"/>
        </w:rPr>
        <w:t>离职村干部人数78人；</w:t>
      </w:r>
      <w:r>
        <w:rPr>
          <w:rFonts w:hint="eastAsia" w:ascii="Times New Roman" w:hAnsi="Times New Roman" w:eastAsia="方正仿宋简体"/>
          <w:b/>
          <w:bCs/>
          <w:sz w:val="32"/>
          <w:szCs w:val="28"/>
          <w:lang w:val="en-US" w:eastAsia="zh-CN"/>
        </w:rPr>
        <w:t>质量指标</w:t>
      </w:r>
      <w:r>
        <w:rPr>
          <w:rFonts w:hint="eastAsia" w:ascii="Times New Roman" w:hAnsi="Times New Roman" w:eastAsia="方正仿宋简体"/>
          <w:sz w:val="32"/>
          <w:szCs w:val="28"/>
          <w:lang w:val="en-US" w:eastAsia="zh-CN"/>
        </w:rPr>
        <w:t>：确保完成发放数和经费合规使用；</w:t>
      </w:r>
      <w:r>
        <w:rPr>
          <w:rFonts w:hint="eastAsia" w:ascii="Times New Roman" w:hAnsi="Times New Roman" w:eastAsia="方正仿宋简体"/>
          <w:b/>
          <w:bCs/>
          <w:sz w:val="32"/>
          <w:szCs w:val="28"/>
          <w:lang w:val="en-US" w:eastAsia="zh-CN"/>
        </w:rPr>
        <w:t>时效指标：</w:t>
      </w:r>
      <w:r>
        <w:rPr>
          <w:rFonts w:hint="eastAsia" w:ascii="Times New Roman" w:hAnsi="Times New Roman" w:eastAsia="方正仿宋简体"/>
          <w:sz w:val="32"/>
          <w:szCs w:val="28"/>
          <w:lang w:val="en-US" w:eastAsia="zh-CN"/>
        </w:rPr>
        <w:t>2022年一年并按时发放；</w:t>
      </w:r>
      <w:r>
        <w:rPr>
          <w:rFonts w:hint="eastAsia" w:ascii="Times New Roman" w:hAnsi="Times New Roman" w:eastAsia="方正仿宋简体"/>
          <w:b/>
          <w:bCs/>
          <w:sz w:val="32"/>
          <w:szCs w:val="28"/>
          <w:lang w:val="en-US" w:eastAsia="zh-CN"/>
        </w:rPr>
        <w:t>经济</w:t>
      </w:r>
      <w:r>
        <w:rPr>
          <w:rFonts w:hint="eastAsia" w:eastAsia="方正仿宋简体"/>
          <w:b/>
          <w:bCs/>
          <w:sz w:val="32"/>
          <w:szCs w:val="28"/>
          <w:lang w:val="en-US" w:eastAsia="zh-CN"/>
        </w:rPr>
        <w:t>成本</w:t>
      </w:r>
      <w:r>
        <w:rPr>
          <w:rFonts w:hint="eastAsia" w:ascii="Times New Roman" w:hAnsi="Times New Roman" w:eastAsia="方正仿宋简体"/>
          <w:b/>
          <w:bCs/>
          <w:sz w:val="32"/>
          <w:szCs w:val="28"/>
          <w:lang w:val="en-US" w:eastAsia="zh-CN"/>
        </w:rPr>
        <w:t>指标：</w:t>
      </w:r>
      <w:r>
        <w:rPr>
          <w:rFonts w:hint="eastAsia" w:eastAsia="方正仿宋简体"/>
          <w:sz w:val="32"/>
          <w:szCs w:val="28"/>
          <w:lang w:val="en-US" w:eastAsia="zh-CN"/>
        </w:rPr>
        <w:t>经济成本小于等于118524元</w:t>
      </w:r>
      <w:r>
        <w:rPr>
          <w:rFonts w:hint="eastAsia" w:ascii="Times New Roman" w:hAnsi="Times New Roman" w:eastAsia="方正仿宋简体"/>
          <w:sz w:val="32"/>
          <w:szCs w:val="28"/>
          <w:lang w:val="en-US" w:eastAsia="zh-CN"/>
        </w:rPr>
        <w:t>；</w:t>
      </w:r>
      <w:r>
        <w:rPr>
          <w:rFonts w:hint="eastAsia" w:ascii="Times New Roman" w:hAnsi="Times New Roman" w:eastAsia="方正仿宋简体"/>
          <w:b/>
          <w:bCs/>
          <w:sz w:val="32"/>
          <w:szCs w:val="28"/>
          <w:lang w:val="en-US" w:eastAsia="zh-CN"/>
        </w:rPr>
        <w:t>社会指标：</w:t>
      </w:r>
      <w:r>
        <w:rPr>
          <w:rFonts w:hint="eastAsia" w:ascii="Times New Roman" w:hAnsi="Times New Roman" w:eastAsia="方正仿宋简体"/>
          <w:sz w:val="32"/>
          <w:szCs w:val="28"/>
          <w:lang w:val="en-US" w:eastAsia="zh-CN"/>
        </w:rPr>
        <w:t>促进社会保障水平；</w:t>
      </w:r>
      <w:r>
        <w:rPr>
          <w:rFonts w:hint="eastAsia" w:ascii="Times New Roman" w:hAnsi="Times New Roman" w:eastAsia="方正仿宋简体"/>
          <w:b/>
          <w:bCs/>
          <w:sz w:val="32"/>
          <w:szCs w:val="28"/>
          <w:lang w:val="en-US" w:eastAsia="zh-CN"/>
        </w:rPr>
        <w:t>满意度指标：</w:t>
      </w:r>
      <w:r>
        <w:rPr>
          <w:rFonts w:hint="eastAsia" w:ascii="Times New Roman" w:hAnsi="Times New Roman" w:eastAsia="方正仿宋简体"/>
          <w:sz w:val="32"/>
          <w:szCs w:val="28"/>
          <w:lang w:val="en-US" w:eastAsia="zh-CN"/>
        </w:rPr>
        <w:t>服务对象满意度大于95%。</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二、绩效自评工作情况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镇党委政府高中重视绩效自评工作，成立了绩效自评领导小组，组长由镇长担任。自评工作由绩效自评工作小组完成，完成对项目执行中对项目绩效目标实现程度和预算执行进度自评。具体就是对项目完成数量、质量、时效、成本等情况，对照项目计划完成目标，对截止评价时点的任务量完成、质量标准、进度计划、成本控制目标的实现程度进行评价。</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三、评价结论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严格按照投入、过程、产出、效果等指标评分，自评等级为优。</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四、绩效分析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ascii="Times New Roman" w:hAnsi="Times New Roman" w:eastAsia="方正仿宋简体"/>
          <w:b/>
          <w:bCs/>
          <w:sz w:val="32"/>
          <w:szCs w:val="28"/>
          <w:lang w:val="en-US" w:eastAsia="zh-CN"/>
        </w:rPr>
        <w:t>1.项目资金到位情况分析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2022年度下达我镇离职村干部报酬资金118524元，到位率100%</w:t>
      </w:r>
      <w:r>
        <w:rPr>
          <w:rFonts w:hint="eastAsia" w:eastAsia="方正仿宋简体"/>
          <w:sz w:val="32"/>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ascii="Times New Roman" w:hAnsi="Times New Roman" w:eastAsia="方正仿宋简体"/>
          <w:b/>
          <w:bCs/>
          <w:sz w:val="32"/>
          <w:szCs w:val="28"/>
          <w:lang w:val="en-US" w:eastAsia="zh-CN"/>
        </w:rPr>
        <w:t>2.项目资金执行情况分析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项目资金按要求按时划拨给离职村干部，执行115155元，资金执行率为97%。</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hint="eastAsia" w:ascii="Times New Roman" w:hAnsi="Times New Roman" w:eastAsia="方正仿宋简体"/>
          <w:b/>
          <w:bCs/>
          <w:sz w:val="32"/>
          <w:szCs w:val="28"/>
          <w:lang w:val="en-US" w:eastAsia="zh-CN"/>
        </w:rPr>
      </w:pPr>
      <w:r>
        <w:rPr>
          <w:rFonts w:hint="eastAsia" w:eastAsia="方正仿宋简体"/>
          <w:b/>
          <w:bCs/>
          <w:sz w:val="32"/>
          <w:szCs w:val="28"/>
          <w:lang w:val="en-US" w:eastAsia="zh-CN"/>
        </w:rPr>
        <w:t>3.</w:t>
      </w:r>
      <w:r>
        <w:rPr>
          <w:rFonts w:hint="eastAsia" w:ascii="Times New Roman" w:hAnsi="Times New Roman" w:eastAsia="方正仿宋简体"/>
          <w:b/>
          <w:bCs/>
          <w:sz w:val="32"/>
          <w:szCs w:val="28"/>
          <w:lang w:val="en-US" w:eastAsia="zh-CN"/>
        </w:rPr>
        <w:t>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项目资金无挪用、截留情况，统一使用管理，规范了资金来源、支出范围、使用管理、监督管理，促进社会和谐进步。</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eastAsia="方正黑体简体"/>
          <w:sz w:val="32"/>
          <w:szCs w:val="32"/>
        </w:rPr>
      </w:pPr>
      <w:r>
        <w:rPr>
          <w:rFonts w:hint="eastAsia" w:eastAsia="方正黑体简体"/>
          <w:sz w:val="32"/>
          <w:szCs w:val="32"/>
        </w:rPr>
        <w:t>五、主要经验及做法、存在的问题和建议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进一步建立健全制度，加强本地区离职村干部报酬发放工作的组织实施领导。确保此项目工作可持续的顺利实施。</w:t>
      </w:r>
    </w:p>
    <w:p>
      <w:pPr>
        <w:widowControl w:val="0"/>
        <w:ind w:left="1060" w:leftChars="200" w:hanging="420" w:hangingChars="200"/>
        <w:jc w:val="both"/>
        <w:rPr>
          <w:rFonts w:hint="eastAsia" w:ascii="Calibri" w:hAnsi="Calibri" w:eastAsia="宋体" w:cs="Times New Roman"/>
          <w:kern w:val="2"/>
          <w:sz w:val="21"/>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方正仿宋简体"/>
          <w:sz w:val="32"/>
          <w:szCs w:val="28"/>
          <w:lang w:val="en-US" w:eastAsia="zh-CN"/>
        </w:rPr>
      </w:pPr>
      <w:r>
        <w:rPr>
          <w:rFonts w:hint="eastAsia" w:ascii="Times New Roman" w:hAnsi="Times New Roman" w:eastAsia="方正仿宋简体"/>
          <w:sz w:val="32"/>
          <w:szCs w:val="28"/>
          <w:lang w:val="en-US" w:eastAsia="zh-CN"/>
        </w:rPr>
        <w:t>附件：</w:t>
      </w:r>
      <w:r>
        <w:rPr>
          <w:rFonts w:hint="eastAsia" w:eastAsia="方正仿宋简体"/>
          <w:sz w:val="32"/>
          <w:szCs w:val="28"/>
          <w:lang w:val="en-US" w:eastAsia="zh-CN"/>
        </w:rPr>
        <w:t>6</w:t>
      </w:r>
      <w:r>
        <w:rPr>
          <w:rFonts w:hint="eastAsia" w:ascii="Times New Roman" w:hAnsi="Times New Roman" w:eastAsia="方正仿宋简体"/>
          <w:sz w:val="32"/>
          <w:szCs w:val="28"/>
          <w:lang w:val="en-US" w:eastAsia="zh-CN"/>
        </w:rPr>
        <w:t>-1.2022年度乐至县项目支出绩效自评计分表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1600" w:firstLineChars="500"/>
        <w:textAlignment w:val="auto"/>
        <w:rPr>
          <w:rFonts w:hint="eastAsia" w:ascii="Times New Roman" w:hAnsi="Times New Roman" w:eastAsia="方正仿宋简体"/>
          <w:sz w:val="32"/>
          <w:szCs w:val="28"/>
          <w:lang w:val="en-US" w:eastAsia="zh-CN"/>
        </w:rPr>
        <w:sectPr>
          <w:pgSz w:w="11907" w:h="16840"/>
          <w:pgMar w:top="2098" w:right="1474" w:bottom="1928" w:left="1588" w:header="851" w:footer="992" w:gutter="0"/>
          <w:pgNumType w:fmt="decimal"/>
          <w:cols w:space="425" w:num="1"/>
          <w:docGrid w:type="lines" w:linePitch="312" w:charSpace="0"/>
        </w:sectPr>
      </w:pPr>
      <w:r>
        <w:rPr>
          <w:rFonts w:hint="eastAsia" w:eastAsia="方正仿宋简体"/>
          <w:sz w:val="32"/>
          <w:szCs w:val="28"/>
          <w:lang w:val="en-US" w:eastAsia="zh-CN"/>
        </w:rPr>
        <w:t>6</w:t>
      </w:r>
      <w:r>
        <w:rPr>
          <w:rFonts w:hint="eastAsia" w:ascii="Times New Roman" w:hAnsi="Times New Roman" w:eastAsia="方正仿宋简体"/>
          <w:sz w:val="32"/>
          <w:szCs w:val="28"/>
          <w:lang w:val="en-US" w:eastAsia="zh-CN"/>
        </w:rPr>
        <w:t>-2.2022年度乐至县项目支出绩效目标完成情况表</w:t>
      </w:r>
    </w:p>
    <w:p>
      <w:pPr>
        <w:widowControl w:val="0"/>
        <w:bidi w:val="0"/>
        <w:spacing w:line="576" w:lineRule="exact"/>
        <w:jc w:val="left"/>
        <w:rPr>
          <w:rFonts w:hint="default"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附件6-1</w:t>
      </w:r>
    </w:p>
    <w:p>
      <w:pPr>
        <w:spacing w:line="620" w:lineRule="exact"/>
        <w:ind w:firstLine="0" w:firstLineChars="0"/>
        <w:jc w:val="center"/>
        <w:rPr>
          <w:rFonts w:eastAsia="方正小标宋简体"/>
          <w:bCs/>
          <w:kern w:val="0"/>
          <w:sz w:val="44"/>
          <w:szCs w:val="44"/>
        </w:rPr>
      </w:pPr>
      <w:r>
        <w:rPr>
          <w:rFonts w:eastAsia="方正小标宋简体"/>
          <w:bCs/>
          <w:kern w:val="0"/>
          <w:sz w:val="44"/>
          <w:szCs w:val="44"/>
        </w:rPr>
        <w:t>202</w:t>
      </w:r>
      <w:r>
        <w:rPr>
          <w:rFonts w:hint="eastAsia" w:eastAsia="方正小标宋简体"/>
          <w:bCs/>
          <w:kern w:val="0"/>
          <w:sz w:val="44"/>
          <w:szCs w:val="44"/>
        </w:rPr>
        <w:t>2年度乐至县项目支出绩效自评计分表</w:t>
      </w:r>
    </w:p>
    <w:p>
      <w:pPr>
        <w:spacing w:line="620" w:lineRule="exact"/>
        <w:ind w:firstLine="0" w:firstLineChars="0"/>
        <w:jc w:val="center"/>
        <w:rPr>
          <w:rFonts w:eastAsia="方正楷体简体"/>
          <w:b/>
          <w:bCs/>
          <w:kern w:val="0"/>
          <w:sz w:val="32"/>
          <w:szCs w:val="32"/>
        </w:rPr>
      </w:pPr>
      <w:r>
        <w:rPr>
          <w:rFonts w:hint="eastAsia" w:eastAsia="方正楷体简体"/>
          <w:b/>
          <w:bCs/>
          <w:kern w:val="0"/>
          <w:sz w:val="32"/>
          <w:szCs w:val="32"/>
        </w:rPr>
        <w:t>（</w:t>
      </w:r>
      <w:r>
        <w:rPr>
          <w:rFonts w:hint="eastAsia" w:eastAsia="方正楷体简体"/>
          <w:b/>
          <w:bCs/>
          <w:kern w:val="0"/>
          <w:sz w:val="32"/>
          <w:szCs w:val="32"/>
          <w:lang w:val="en-US" w:eastAsia="zh-CN"/>
        </w:rPr>
        <w:t>2022年离职村干部报酬</w:t>
      </w:r>
      <w:r>
        <w:rPr>
          <w:rFonts w:hint="eastAsia" w:eastAsia="方正楷体简体"/>
          <w:b/>
          <w:bCs/>
          <w:kern w:val="0"/>
          <w:sz w:val="32"/>
          <w:szCs w:val="32"/>
        </w:rPr>
        <w:t>项目）</w:t>
      </w:r>
    </w:p>
    <w:p>
      <w:pPr>
        <w:spacing w:line="620" w:lineRule="exact"/>
        <w:ind w:firstLine="0" w:firstLineChars="0"/>
        <w:rPr>
          <w:rFonts w:eastAsia="宋体"/>
          <w:sz w:val="24"/>
        </w:rPr>
      </w:pPr>
      <w:r>
        <w:rPr>
          <w:rFonts w:hint="eastAsia" w:eastAsia="宋体"/>
          <w:bCs/>
          <w:kern w:val="0"/>
          <w:sz w:val="24"/>
        </w:rPr>
        <w:t>预算单位名称：</w:t>
      </w:r>
      <w:r>
        <w:rPr>
          <w:rFonts w:hint="eastAsia" w:eastAsia="宋体"/>
          <w:bCs/>
          <w:kern w:val="0"/>
          <w:sz w:val="24"/>
          <w:lang w:val="en-US" w:eastAsia="zh-CN"/>
        </w:rPr>
        <w:t>乐至县蟠龙镇人民政府</w:t>
      </w:r>
      <w:r>
        <w:rPr>
          <w:rFonts w:eastAsia="宋体"/>
          <w:bCs/>
          <w:kern w:val="0"/>
          <w:sz w:val="24"/>
        </w:rPr>
        <w:t xml:space="preserve">  </w:t>
      </w:r>
      <w:r>
        <w:rPr>
          <w:rFonts w:hint="eastAsia" w:eastAsia="宋体"/>
          <w:bCs/>
          <w:kern w:val="0"/>
          <w:sz w:val="24"/>
        </w:rPr>
        <w:t>预算单位编码：</w:t>
      </w:r>
      <w:r>
        <w:rPr>
          <w:rFonts w:hint="eastAsia" w:eastAsia="宋体"/>
          <w:bCs/>
          <w:kern w:val="0"/>
          <w:sz w:val="24"/>
          <w:lang w:val="en-US" w:eastAsia="zh-CN"/>
        </w:rPr>
        <w:t>305001</w:t>
      </w:r>
      <w:r>
        <w:rPr>
          <w:rFonts w:eastAsia="宋体"/>
          <w:bCs/>
          <w:kern w:val="0"/>
          <w:sz w:val="24"/>
        </w:rPr>
        <w:t xml:space="preserve">    </w:t>
      </w:r>
      <w:r>
        <w:rPr>
          <w:rFonts w:hint="eastAsia" w:eastAsia="宋体"/>
          <w:bCs/>
          <w:kern w:val="0"/>
          <w:sz w:val="24"/>
        </w:rPr>
        <w:t>自评等级：</w:t>
      </w:r>
      <w:r>
        <w:rPr>
          <w:rFonts w:hint="eastAsia" w:eastAsia="宋体"/>
          <w:bCs/>
          <w:kern w:val="0"/>
          <w:sz w:val="24"/>
          <w:lang w:val="en-US" w:eastAsia="zh-CN"/>
        </w:rPr>
        <w:t>优</w:t>
      </w:r>
    </w:p>
    <w:tbl>
      <w:tblPr>
        <w:tblStyle w:val="18"/>
        <w:tblW w:w="511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28" w:type="dxa"/>
          <w:bottom w:w="0" w:type="dxa"/>
          <w:right w:w="28" w:type="dxa"/>
        </w:tblCellMar>
      </w:tblPr>
      <w:tblGrid>
        <w:gridCol w:w="714"/>
        <w:gridCol w:w="702"/>
        <w:gridCol w:w="851"/>
        <w:gridCol w:w="1700"/>
        <w:gridCol w:w="3539"/>
        <w:gridCol w:w="707"/>
        <w:gridCol w:w="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9" w:hRule="atLeast"/>
          <w:tblHeader/>
          <w:jc w:val="center"/>
        </w:trPr>
        <w:tc>
          <w:tcPr>
            <w:tcW w:w="39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385"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二级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467"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w:t>
            </w:r>
          </w:p>
        </w:tc>
        <w:tc>
          <w:tcPr>
            <w:tcW w:w="93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指标解释</w:t>
            </w:r>
          </w:p>
        </w:tc>
        <w:tc>
          <w:tcPr>
            <w:tcW w:w="1942"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指标说明（评价计分标准）</w:t>
            </w:r>
          </w:p>
        </w:tc>
        <w:tc>
          <w:tcPr>
            <w:tcW w:w="388"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分数</w:t>
            </w:r>
          </w:p>
        </w:tc>
        <w:tc>
          <w:tcPr>
            <w:tcW w:w="493" w:type="pct"/>
            <w:tcBorders>
              <w:top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方正黑体简体"/>
                <w:bCs/>
                <w:kern w:val="0"/>
                <w:sz w:val="21"/>
                <w:szCs w:val="21"/>
              </w:rPr>
            </w:pPr>
            <w:r>
              <w:rPr>
                <w:rFonts w:hint="eastAsia" w:eastAsia="方正黑体简体"/>
                <w:bCs/>
                <w:kern w:val="0"/>
                <w:sz w:val="21"/>
                <w:szCs w:val="21"/>
              </w:rPr>
              <w:t>自评依据及说明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投</w:t>
            </w:r>
            <w:r>
              <w:rPr>
                <w:rFonts w:eastAsia="宋体"/>
                <w:kern w:val="0"/>
                <w:sz w:val="21"/>
                <w:szCs w:val="21"/>
              </w:rPr>
              <w:t xml:space="preserve">   </w:t>
            </w:r>
            <w:r>
              <w:rPr>
                <w:rFonts w:hint="eastAsia" w:eastAsia="宋体"/>
                <w:kern w:val="0"/>
                <w:sz w:val="21"/>
                <w:szCs w:val="21"/>
              </w:rPr>
              <w:t>入（</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立项（</w:t>
            </w:r>
            <w:r>
              <w:rPr>
                <w:rFonts w:eastAsia="宋体"/>
                <w:kern w:val="0"/>
                <w:sz w:val="21"/>
                <w:szCs w:val="21"/>
              </w:rPr>
              <w:t>15</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项目立项规范性（</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项目的申请、设立过程是否符合相关要求，用以反映和考核项目立项的规范情况。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①项目是否按照规定的程序申请设立；（</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②所提交的文件、材料是否符合相关要求；（</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③事前是否已经过必要的可行性研究、专家论证、风险评估、集体决策等。（</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绩效目标合理性（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项目所设定的绩效目标是否依据充分，是否符合客观实际，用以反映和考核项目绩效目标与项目实施的相符情况。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①是否符合国家相关法律法规、国民经济发展规划和党委政府决策；（</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②是否与项目实施单位或委托单位职责密切相关；（</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③项目是否为促进事业发展所必需；（</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④项目预期产出效益和效果是否符合正常的业绩水平。（</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9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绩效指标明确性（</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依据绩效目标设定的绩效指标是否清晰、细化、可衡量等，用以反映和考核项目绩效目标的明细化情况。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①是否将项目绩效目标细化分解为具体的绩效指标；（</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②是否通过清晰、可衡量的指标值予以体现；（</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③是否与项目年度任务数或计划数相对应；（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④是否与预算确定的项目投资额或资金量相匹配。（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落实（</w:t>
            </w:r>
            <w:r>
              <w:rPr>
                <w:rFonts w:eastAsia="宋体"/>
                <w:kern w:val="0"/>
                <w:sz w:val="21"/>
                <w:szCs w:val="21"/>
              </w:rPr>
              <w:t>10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实际到位资金与计划投入资金的比率，用以反映和考核资金落实情况对项目实施的总体保障程度。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资金到位率</w:t>
            </w:r>
            <w:r>
              <w:rPr>
                <w:rFonts w:eastAsia="宋体"/>
                <w:kern w:val="0"/>
                <w:sz w:val="21"/>
                <w:szCs w:val="21"/>
              </w:rPr>
              <w:t>=</w:t>
            </w:r>
            <w:r>
              <w:rPr>
                <w:rFonts w:hint="eastAsia" w:eastAsia="宋体"/>
                <w:kern w:val="0"/>
                <w:sz w:val="21"/>
                <w:szCs w:val="21"/>
              </w:rPr>
              <w:t>（实际到位资金</w:t>
            </w:r>
            <w:r>
              <w:rPr>
                <w:rFonts w:eastAsia="宋体"/>
                <w:kern w:val="0"/>
                <w:sz w:val="21"/>
                <w:szCs w:val="21"/>
              </w:rPr>
              <w:t>/</w:t>
            </w:r>
            <w:r>
              <w:rPr>
                <w:rFonts w:hint="eastAsia" w:eastAsia="宋体"/>
                <w:kern w:val="0"/>
                <w:sz w:val="21"/>
                <w:szCs w:val="21"/>
              </w:rPr>
              <w:t>计划投入资金）×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实际到位资金：一定时期（本年度或项目期）内实际落实到具体项目的资金。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计划投入资金：一定时期（本年度或项目期）内计划投入到具体项目的资金。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及时到位资金与应到位资金的比率，用以反映和考核项目资金落实的及时性程度。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到位及时率</w:t>
            </w:r>
            <w:r>
              <w:rPr>
                <w:rFonts w:eastAsia="宋体"/>
                <w:kern w:val="0"/>
                <w:sz w:val="21"/>
                <w:szCs w:val="21"/>
              </w:rPr>
              <w:t>=</w:t>
            </w:r>
            <w:r>
              <w:rPr>
                <w:rFonts w:hint="eastAsia" w:eastAsia="宋体"/>
                <w:kern w:val="0"/>
                <w:sz w:val="21"/>
                <w:szCs w:val="21"/>
              </w:rPr>
              <w:t>（及时到位资金</w:t>
            </w:r>
            <w:r>
              <w:rPr>
                <w:rFonts w:eastAsia="宋体"/>
                <w:kern w:val="0"/>
                <w:sz w:val="21"/>
                <w:szCs w:val="21"/>
              </w:rPr>
              <w:t>/</w:t>
            </w:r>
            <w:r>
              <w:rPr>
                <w:rFonts w:hint="eastAsia" w:eastAsia="宋体"/>
                <w:kern w:val="0"/>
                <w:sz w:val="21"/>
                <w:szCs w:val="21"/>
              </w:rPr>
              <w:t>应到位资金）×</w:t>
            </w:r>
            <w:r>
              <w:rPr>
                <w:rFonts w:eastAsia="宋体"/>
                <w:kern w:val="0"/>
                <w:sz w:val="21"/>
                <w:szCs w:val="21"/>
              </w:rPr>
              <w:t>100%</w:t>
            </w:r>
            <w:r>
              <w:rPr>
                <w:rFonts w:hint="eastAsia" w:eastAsia="宋体"/>
                <w:kern w:val="0"/>
                <w:sz w:val="21"/>
                <w:szCs w:val="21"/>
              </w:rPr>
              <w:t>。（达到目标值得</w:t>
            </w:r>
            <w:r>
              <w:rPr>
                <w:rFonts w:eastAsia="宋体"/>
                <w:kern w:val="0"/>
                <w:sz w:val="21"/>
                <w:szCs w:val="21"/>
              </w:rPr>
              <w:t>5</w:t>
            </w:r>
            <w:r>
              <w:rPr>
                <w:rFonts w:hint="eastAsia" w:eastAsia="宋体"/>
                <w:kern w:val="0"/>
                <w:sz w:val="21"/>
                <w:szCs w:val="21"/>
              </w:rPr>
              <w:t>分，每少一个百分点扣</w:t>
            </w:r>
            <w:r>
              <w:rPr>
                <w:rFonts w:eastAsia="宋体"/>
                <w:kern w:val="0"/>
                <w:sz w:val="21"/>
                <w:szCs w:val="21"/>
              </w:rPr>
              <w:t>1</w:t>
            </w:r>
            <w:r>
              <w:rPr>
                <w:rFonts w:hint="eastAsia" w:eastAsia="宋体"/>
                <w:kern w:val="0"/>
                <w:sz w:val="21"/>
                <w:szCs w:val="21"/>
              </w:rPr>
              <w:t>分，扣完为止）</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及时到位资金：截至规定时点实际落实到具体项目的资金。</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应到位资金：按照合同或项目进度要求截至规定时点应落实到具体项目的资金。</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73"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过</w:t>
            </w:r>
            <w:r>
              <w:rPr>
                <w:rFonts w:eastAsia="宋体"/>
                <w:kern w:val="0"/>
                <w:sz w:val="21"/>
                <w:szCs w:val="21"/>
              </w:rPr>
              <w:t xml:space="preserve">   </w:t>
            </w:r>
            <w:r>
              <w:rPr>
                <w:rFonts w:hint="eastAsia" w:eastAsia="宋体"/>
                <w:kern w:val="0"/>
                <w:sz w:val="21"/>
                <w:szCs w:val="21"/>
              </w:rPr>
              <w:t>程（</w:t>
            </w:r>
            <w:r>
              <w:rPr>
                <w:rFonts w:eastAsia="宋体"/>
                <w:kern w:val="0"/>
                <w:sz w:val="21"/>
                <w:szCs w:val="21"/>
              </w:rPr>
              <w:t>25</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业务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13</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项目实施单位的业务管理制度是否健全，用以反映和考核业务管理制度对项目顺利实施的保障情况。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①是否已制定或具有相应的业务管理制度；（</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②业务管理制度是否合法、合规、完整。（</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97"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制度执行有效性（</w:t>
            </w:r>
            <w:r>
              <w:rPr>
                <w:rFonts w:eastAsia="宋体"/>
                <w:kern w:val="0"/>
                <w:sz w:val="21"/>
                <w:szCs w:val="21"/>
              </w:rPr>
              <w:t>6</w:t>
            </w:r>
            <w:r>
              <w:rPr>
                <w:rFonts w:hint="eastAsia" w:eastAsia="宋体"/>
                <w:kern w:val="0"/>
                <w:sz w:val="21"/>
                <w:szCs w:val="21"/>
              </w:rPr>
              <w:t>分</w:t>
            </w:r>
            <w:r>
              <w:rPr>
                <w:rFonts w:eastAsia="宋体"/>
                <w:kern w:val="0"/>
                <w:sz w:val="21"/>
                <w:szCs w:val="21"/>
              </w:rPr>
              <w:t>)</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项目实施是否符合相关业务管理规定，用以反映和考核业务管理制度的有效执行情况。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①是否遵守相关法律法规和业务管理规定；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②项目调整及支出调整手续是否完备；（</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③项目合同书、验收报告、技术鉴定等资料是否齐全并及时归档；（</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④项目实施的人员条件、场地设备、信息支撑等是否落实到位。（</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3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项目质量可控性（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项目实施单位是否为达到项目质量要求而采取了必需的措施</w:t>
            </w:r>
            <w:r>
              <w:rPr>
                <w:rFonts w:eastAsia="宋体"/>
                <w:kern w:val="0"/>
                <w:sz w:val="21"/>
                <w:szCs w:val="21"/>
              </w:rPr>
              <w:t>,</w:t>
            </w:r>
            <w:r>
              <w:rPr>
                <w:rFonts w:hint="eastAsia" w:eastAsia="宋体"/>
                <w:kern w:val="0"/>
                <w:sz w:val="21"/>
                <w:szCs w:val="21"/>
              </w:rPr>
              <w:t>用以反映和考核项目实施单位对项目质量的控制情况。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①是否已制定或具有相应的项目质量要求或标准；（</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②是否采取了相应的项目质量检查、验收等必需的控制措施或手段。（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财务</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管理（</w:t>
            </w:r>
            <w:r>
              <w:rPr>
                <w:rFonts w:eastAsia="宋体"/>
                <w:kern w:val="0"/>
                <w:sz w:val="21"/>
                <w:szCs w:val="21"/>
              </w:rPr>
              <w:t>12</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管理制度健全性（</w:t>
            </w:r>
            <w:r>
              <w:rPr>
                <w:rFonts w:eastAsia="宋体"/>
                <w:kern w:val="0"/>
                <w:sz w:val="21"/>
                <w:szCs w:val="21"/>
              </w:rPr>
              <w:t>3</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项目实施单位的财务制度是否健全，用以反映和考核财务管理制度对资金规范、安全运行的保障情况。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①是否已制定或具有相应的项目资金管理办法；（</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②项目资金管理办法是否符合相关财务会计制度的规定。（</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3</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10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资金使用合规性（</w:t>
            </w:r>
            <w:r>
              <w:rPr>
                <w:rFonts w:eastAsia="宋体"/>
                <w:kern w:val="0"/>
                <w:sz w:val="21"/>
                <w:szCs w:val="21"/>
              </w:rPr>
              <w:t>7</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项目资金使用是否符合相关的财务管理制度规定，用以反映和考核项目资金的规范运行情况。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①是否符合国家财经法规和财务管理制度以及有关专项资金管理办法的规定；（</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②资金的拨付是否有完整的审批程序和手续；（</w:t>
            </w:r>
            <w:r>
              <w:rPr>
                <w:rFonts w:eastAsia="宋体"/>
                <w:kern w:val="0"/>
                <w:sz w:val="21"/>
                <w:szCs w:val="21"/>
              </w:rPr>
              <w:t>2</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③项目的重大开支是否经过评估认证；（</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④是否符合项目预算批复或合同规定的用途；（</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⑤是否存在截留、挤占、挪用、虚列支出等情况。（</w:t>
            </w:r>
            <w:r>
              <w:rPr>
                <w:rFonts w:eastAsia="宋体"/>
                <w:kern w:val="0"/>
                <w:sz w:val="21"/>
                <w:szCs w:val="21"/>
              </w:rPr>
              <w:t>2</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7</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8"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财务监控有效性（</w:t>
            </w:r>
            <w:r>
              <w:rPr>
                <w:rFonts w:eastAsia="宋体"/>
                <w:kern w:val="0"/>
                <w:sz w:val="21"/>
                <w:szCs w:val="21"/>
              </w:rPr>
              <w:t>2</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项目实施单位是否为保障资金的安全、规范运行而采取了必要的监控措施，用以反映和考核项目实施单位对资金运行的控制情况。</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①是否已制定或具有相应的监控机制；（</w:t>
            </w:r>
            <w:r>
              <w:rPr>
                <w:rFonts w:eastAsia="宋体"/>
                <w:kern w:val="0"/>
                <w:sz w:val="21"/>
                <w:szCs w:val="21"/>
              </w:rPr>
              <w:t>1</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②是否采取了相应的财务检查等必要的监控措施或手段。（</w:t>
            </w:r>
            <w:r>
              <w:rPr>
                <w:rFonts w:eastAsia="宋体"/>
                <w:kern w:val="0"/>
                <w:sz w:val="21"/>
                <w:szCs w:val="21"/>
              </w:rPr>
              <w:t>1</w:t>
            </w:r>
            <w:r>
              <w:rPr>
                <w:rFonts w:hint="eastAsia" w:eastAsia="宋体"/>
                <w:kern w:val="0"/>
                <w:sz w:val="21"/>
                <w:szCs w:val="21"/>
              </w:rPr>
              <w:t>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2</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w:t>
            </w:r>
            <w:r>
              <w:rPr>
                <w:rFonts w:eastAsia="宋体"/>
                <w:kern w:val="0"/>
                <w:sz w:val="21"/>
                <w:szCs w:val="21"/>
              </w:rPr>
              <w:t xml:space="preserve">   </w:t>
            </w:r>
            <w:r>
              <w:rPr>
                <w:rFonts w:hint="eastAsia" w:eastAsia="宋体"/>
                <w:kern w:val="0"/>
                <w:sz w:val="21"/>
                <w:szCs w:val="21"/>
              </w:rPr>
              <w:t>出（</w:t>
            </w:r>
            <w:r>
              <w:rPr>
                <w:rFonts w:eastAsia="宋体"/>
                <w:kern w:val="0"/>
                <w:sz w:val="21"/>
                <w:szCs w:val="21"/>
              </w:rPr>
              <w:t>20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产出（</w:t>
            </w:r>
            <w:r>
              <w:rPr>
                <w:rFonts w:eastAsia="宋体"/>
                <w:kern w:val="0"/>
                <w:sz w:val="21"/>
                <w:szCs w:val="21"/>
              </w:rPr>
              <w:t>20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实际完成率（</w:t>
            </w:r>
            <w:r>
              <w:rPr>
                <w:rFonts w:eastAsia="宋体"/>
                <w:kern w:val="0"/>
                <w:sz w:val="21"/>
                <w:szCs w:val="21"/>
              </w:rPr>
              <w:t>4</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项目实施的实际产出数与计划产出数的比率，用以反映和考核项目产出数量目标的实现程度。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实际完成率</w:t>
            </w:r>
            <w:r>
              <w:rPr>
                <w:rFonts w:eastAsia="宋体"/>
                <w:spacing w:val="-14"/>
                <w:kern w:val="0"/>
                <w:sz w:val="21"/>
                <w:szCs w:val="21"/>
              </w:rPr>
              <w:t>=</w:t>
            </w:r>
            <w:r>
              <w:rPr>
                <w:rFonts w:hint="eastAsia" w:eastAsia="宋体"/>
                <w:spacing w:val="-14"/>
                <w:kern w:val="0"/>
                <w:sz w:val="21"/>
                <w:szCs w:val="21"/>
              </w:rPr>
              <w:t>（实际产出数</w:t>
            </w:r>
            <w:r>
              <w:rPr>
                <w:rFonts w:eastAsia="宋体"/>
                <w:spacing w:val="-14"/>
                <w:kern w:val="0"/>
                <w:sz w:val="21"/>
                <w:szCs w:val="21"/>
              </w:rPr>
              <w:t>/</w:t>
            </w:r>
            <w:r>
              <w:rPr>
                <w:rFonts w:hint="eastAsia" w:eastAsia="宋体"/>
                <w:spacing w:val="-14"/>
                <w:kern w:val="0"/>
                <w:sz w:val="21"/>
                <w:szCs w:val="21"/>
              </w:rPr>
              <w:t>计划产出数）×</w:t>
            </w:r>
            <w:r>
              <w:rPr>
                <w:rFonts w:eastAsia="宋体"/>
                <w:spacing w:val="-14"/>
                <w:kern w:val="0"/>
                <w:sz w:val="21"/>
                <w:szCs w:val="21"/>
              </w:rPr>
              <w:t>100%</w:t>
            </w:r>
            <w:r>
              <w:rPr>
                <w:rFonts w:hint="eastAsia" w:eastAsia="宋体"/>
                <w:spacing w:val="-14"/>
                <w:kern w:val="0"/>
                <w:sz w:val="21"/>
                <w:szCs w:val="21"/>
              </w:rPr>
              <w:t>。（得分</w:t>
            </w:r>
            <w:r>
              <w:rPr>
                <w:rFonts w:eastAsia="宋体"/>
                <w:spacing w:val="-14"/>
                <w:kern w:val="0"/>
                <w:sz w:val="21"/>
                <w:szCs w:val="21"/>
              </w:rPr>
              <w:t>=</w:t>
            </w:r>
            <w:r>
              <w:rPr>
                <w:rFonts w:hint="eastAsia" w:eastAsia="宋体"/>
                <w:spacing w:val="-14"/>
                <w:kern w:val="0"/>
                <w:sz w:val="21"/>
                <w:szCs w:val="21"/>
              </w:rPr>
              <w:t>实际完成率</w:t>
            </w:r>
            <w:r>
              <w:rPr>
                <w:rFonts w:eastAsia="宋体"/>
                <w:spacing w:val="-14"/>
                <w:kern w:val="0"/>
                <w:sz w:val="21"/>
                <w:szCs w:val="21"/>
              </w:rPr>
              <w:t>*4</w:t>
            </w:r>
            <w:r>
              <w:rPr>
                <w:rFonts w:hint="eastAsia" w:eastAsia="宋体"/>
                <w:spacing w:val="-14"/>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4"/>
                <w:kern w:val="0"/>
                <w:sz w:val="21"/>
                <w:szCs w:val="21"/>
              </w:rPr>
            </w:pPr>
            <w:r>
              <w:rPr>
                <w:rFonts w:hint="eastAsia" w:eastAsia="宋体"/>
                <w:spacing w:val="-14"/>
                <w:kern w:val="0"/>
                <w:sz w:val="21"/>
                <w:szCs w:val="21"/>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计划产出数：项目绩效目标确定的在一定时期（本年度或项目期）内计划产出的产品或提供的服务数量。</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6</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项目实际提前完成时间与计划完成时间的比率，用以反映和考核项目产出时效目标的实现程度。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完成及时率</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实际完成时间）</w:t>
            </w:r>
            <w:r>
              <w:rPr>
                <w:rFonts w:eastAsia="宋体"/>
                <w:kern w:val="0"/>
                <w:sz w:val="21"/>
                <w:szCs w:val="21"/>
              </w:rPr>
              <w:t>/</w:t>
            </w:r>
            <w:r>
              <w:rPr>
                <w:rFonts w:hint="eastAsia" w:eastAsia="宋体"/>
                <w:kern w:val="0"/>
                <w:sz w:val="21"/>
                <w:szCs w:val="21"/>
              </w:rPr>
              <w:t>计划完成时间</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1--4</w:t>
            </w:r>
            <w:r>
              <w:rPr>
                <w:rFonts w:hint="eastAsia" w:eastAsia="宋体"/>
                <w:kern w:val="0"/>
                <w:sz w:val="21"/>
                <w:szCs w:val="21"/>
              </w:rPr>
              <w:t>季度各得</w:t>
            </w:r>
            <w:r>
              <w:rPr>
                <w:rFonts w:eastAsia="宋体"/>
                <w:kern w:val="0"/>
                <w:sz w:val="21"/>
                <w:szCs w:val="21"/>
              </w:rPr>
              <w:t>1.5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计划完成时间：按照项目实施计划或相关规定完成该项目所需的时间。</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6</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90"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项目完成的质量达标产出数与实际产出数的比率，用以反映和考核项目产出质量目标的实现程度。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质量达标率</w:t>
            </w:r>
            <w:r>
              <w:rPr>
                <w:rFonts w:eastAsia="宋体"/>
                <w:kern w:val="0"/>
                <w:sz w:val="21"/>
                <w:szCs w:val="21"/>
              </w:rPr>
              <w:t>=</w:t>
            </w:r>
            <w:r>
              <w:rPr>
                <w:rFonts w:hint="eastAsia" w:eastAsia="宋体"/>
                <w:kern w:val="0"/>
                <w:sz w:val="21"/>
                <w:szCs w:val="21"/>
              </w:rPr>
              <w:t>（质量达标产出数</w:t>
            </w:r>
            <w:r>
              <w:rPr>
                <w:rFonts w:eastAsia="宋体"/>
                <w:kern w:val="0"/>
                <w:sz w:val="21"/>
                <w:szCs w:val="21"/>
              </w:rPr>
              <w:t>/</w:t>
            </w:r>
            <w:r>
              <w:rPr>
                <w:rFonts w:hint="eastAsia" w:eastAsia="宋体"/>
                <w:kern w:val="0"/>
                <w:sz w:val="21"/>
                <w:szCs w:val="21"/>
              </w:rPr>
              <w:t>实际产出数）×</w:t>
            </w:r>
            <w:r>
              <w:rPr>
                <w:rFonts w:eastAsia="宋体"/>
                <w:kern w:val="0"/>
                <w:sz w:val="21"/>
                <w:szCs w:val="21"/>
              </w:rPr>
              <w:t>100%</w:t>
            </w:r>
            <w:r>
              <w:rPr>
                <w:rFonts w:hint="eastAsia" w:eastAsia="宋体"/>
                <w:kern w:val="0"/>
                <w:sz w:val="21"/>
                <w:szCs w:val="21"/>
              </w:rPr>
              <w:t>。（得分</w:t>
            </w:r>
            <w:r>
              <w:rPr>
                <w:rFonts w:eastAsia="宋体"/>
                <w:kern w:val="0"/>
                <w:sz w:val="21"/>
                <w:szCs w:val="21"/>
              </w:rPr>
              <w:t>=</w:t>
            </w:r>
            <w:r>
              <w:rPr>
                <w:rFonts w:hint="eastAsia" w:eastAsia="宋体"/>
                <w:kern w:val="0"/>
                <w:sz w:val="21"/>
                <w:szCs w:val="21"/>
              </w:rPr>
              <w:t>达标率</w:t>
            </w:r>
            <w:r>
              <w:rPr>
                <w:rFonts w:eastAsia="宋体"/>
                <w:kern w:val="0"/>
                <w:sz w:val="21"/>
                <w:szCs w:val="21"/>
              </w:rPr>
              <w:t>*5</w:t>
            </w:r>
            <w:r>
              <w:rPr>
                <w:rFonts w:hint="eastAsia" w:eastAsia="宋体"/>
                <w:kern w:val="0"/>
                <w:sz w:val="21"/>
                <w:szCs w:val="21"/>
              </w:rPr>
              <w:t>分）</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质量达标产出数：一定时期（本年度或项目期）内实际达到既定质量标准的产品或服务数量。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既定质量标准是指项目实施单位设立绩效目标时依据计划标准、行业标准、历史标准或其他标准而设定的绩效指标值。</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完成项目计划工作目标的实际节约成本与计划成本的比率，用以反映和考核项目的成本节约程度。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成本节约率</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实际成本）</w:t>
            </w:r>
            <w:r>
              <w:rPr>
                <w:rFonts w:eastAsia="宋体"/>
                <w:kern w:val="0"/>
                <w:sz w:val="21"/>
                <w:szCs w:val="21"/>
              </w:rPr>
              <w:t>/</w:t>
            </w:r>
            <w:r>
              <w:rPr>
                <w:rFonts w:hint="eastAsia" w:eastAsia="宋体"/>
                <w:kern w:val="0"/>
                <w:sz w:val="21"/>
                <w:szCs w:val="21"/>
              </w:rPr>
              <w:t>计划成本</w:t>
            </w:r>
            <w:r>
              <w:rPr>
                <w:rFonts w:eastAsia="宋体"/>
                <w:kern w:val="0"/>
                <w:sz w:val="21"/>
                <w:szCs w:val="21"/>
              </w:rPr>
              <w:t>]</w:t>
            </w:r>
            <w:r>
              <w:rPr>
                <w:rFonts w:hint="eastAsia" w:eastAsia="宋体"/>
                <w:kern w:val="0"/>
                <w:sz w:val="21"/>
                <w:szCs w:val="21"/>
              </w:rPr>
              <w:t>×</w:t>
            </w:r>
            <w:r>
              <w:rPr>
                <w:rFonts w:eastAsia="宋体"/>
                <w:kern w:val="0"/>
                <w:sz w:val="21"/>
                <w:szCs w:val="21"/>
              </w:rPr>
              <w:t>100%</w:t>
            </w:r>
            <w:r>
              <w:rPr>
                <w:rFonts w:hint="eastAsia" w:eastAsia="宋体"/>
                <w:kern w:val="0"/>
                <w:sz w:val="21"/>
                <w:szCs w:val="21"/>
              </w:rPr>
              <w:t>。</w:t>
            </w:r>
            <w:r>
              <w:rPr>
                <w:rFonts w:eastAsia="宋体"/>
                <w:kern w:val="0"/>
                <w:sz w:val="21"/>
                <w:szCs w:val="21"/>
              </w:rPr>
              <w:t>(</w:t>
            </w:r>
            <w:r>
              <w:rPr>
                <w:rFonts w:hint="eastAsia" w:eastAsia="宋体"/>
                <w:kern w:val="0"/>
                <w:sz w:val="21"/>
                <w:szCs w:val="21"/>
              </w:rPr>
              <w:t>节约的计</w:t>
            </w:r>
            <w:r>
              <w:rPr>
                <w:rFonts w:eastAsia="宋体"/>
                <w:kern w:val="0"/>
                <w:sz w:val="21"/>
                <w:szCs w:val="21"/>
              </w:rPr>
              <w:t>5</w:t>
            </w:r>
            <w:r>
              <w:rPr>
                <w:rFonts w:hint="eastAsia" w:eastAsia="宋体"/>
                <w:kern w:val="0"/>
                <w:sz w:val="21"/>
                <w:szCs w:val="21"/>
              </w:rPr>
              <w:t>分</w:t>
            </w:r>
            <w:r>
              <w:rPr>
                <w:rFonts w:eastAsia="宋体"/>
                <w:kern w:val="0"/>
                <w:sz w:val="21"/>
                <w:szCs w:val="21"/>
              </w:rPr>
              <w:t>,</w:t>
            </w:r>
            <w:r>
              <w:rPr>
                <w:rFonts w:hint="eastAsia" w:eastAsia="宋体"/>
                <w:kern w:val="0"/>
                <w:sz w:val="21"/>
                <w:szCs w:val="21"/>
              </w:rPr>
              <w:t>增加的按比例扣分</w:t>
            </w:r>
            <w:r>
              <w:rPr>
                <w:rFonts w:eastAsia="宋体"/>
                <w:kern w:val="0"/>
                <w:sz w:val="21"/>
                <w:szCs w:val="21"/>
              </w:rPr>
              <w:t>)</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spacing w:val="-10"/>
                <w:kern w:val="0"/>
                <w:sz w:val="21"/>
                <w:szCs w:val="21"/>
              </w:rPr>
              <w:t>计划成本：项目实施单位为完成工作目标计划安排的支出，一般以项目预算为参考。</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392" w:type="pct"/>
            <w:vMerge w:val="restart"/>
            <w:shd w:val="clear" w:color="auto" w:fill="FFFFFF"/>
            <w:noWrap/>
            <w:textDirection w:val="tbRlV"/>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w:t>
            </w:r>
            <w:r>
              <w:rPr>
                <w:rFonts w:eastAsia="宋体"/>
                <w:kern w:val="0"/>
                <w:sz w:val="21"/>
                <w:szCs w:val="21"/>
              </w:rPr>
              <w:t xml:space="preserve">   </w:t>
            </w:r>
            <w:r>
              <w:rPr>
                <w:rFonts w:hint="eastAsia" w:eastAsia="宋体"/>
                <w:kern w:val="0"/>
                <w:sz w:val="21"/>
                <w:szCs w:val="21"/>
              </w:rPr>
              <w:t>果（</w:t>
            </w:r>
            <w:r>
              <w:rPr>
                <w:rFonts w:eastAsia="宋体"/>
                <w:kern w:val="0"/>
                <w:sz w:val="21"/>
                <w:szCs w:val="21"/>
              </w:rPr>
              <w:t>30</w:t>
            </w:r>
            <w:r>
              <w:rPr>
                <w:rFonts w:hint="eastAsia" w:eastAsia="宋体"/>
                <w:kern w:val="0"/>
                <w:sz w:val="21"/>
                <w:szCs w:val="21"/>
              </w:rPr>
              <w:t>分）</w:t>
            </w:r>
          </w:p>
        </w:tc>
        <w:tc>
          <w:tcPr>
            <w:tcW w:w="385"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项目</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效益（</w:t>
            </w:r>
            <w:r>
              <w:rPr>
                <w:rFonts w:eastAsia="宋体"/>
                <w:kern w:val="0"/>
                <w:sz w:val="21"/>
                <w:szCs w:val="21"/>
              </w:rPr>
              <w:t>30</w:t>
            </w:r>
            <w:r>
              <w:rPr>
                <w:rFonts w:hint="eastAsia" w:eastAsia="宋体"/>
                <w:kern w:val="0"/>
                <w:sz w:val="21"/>
                <w:szCs w:val="21"/>
              </w:rPr>
              <w:t>分）</w:t>
            </w: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经济效益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项目实施对经济发展所带来的直接或间接影响情况。</w:t>
            </w:r>
          </w:p>
        </w:tc>
        <w:tc>
          <w:tcPr>
            <w:tcW w:w="1942" w:type="pct"/>
            <w:vMerge w:val="restar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此四项指标为项目支出绩效评价指标的共性要素，各单位按照项目支出绩效目标实现程度为依据。（按经济效益实现程度</w:t>
            </w:r>
            <w:r>
              <w:rPr>
                <w:rFonts w:eastAsia="宋体"/>
                <w:kern w:val="0"/>
                <w:sz w:val="21"/>
                <w:szCs w:val="21"/>
              </w:rPr>
              <w:t>*5</w:t>
            </w:r>
            <w:r>
              <w:rPr>
                <w:rFonts w:hint="eastAsia" w:eastAsia="宋体"/>
                <w:kern w:val="0"/>
                <w:sz w:val="21"/>
                <w:szCs w:val="21"/>
              </w:rPr>
              <w:t>分、社会效益实现程度</w:t>
            </w:r>
            <w:r>
              <w:rPr>
                <w:rFonts w:eastAsia="宋体"/>
                <w:kern w:val="0"/>
                <w:sz w:val="21"/>
                <w:szCs w:val="21"/>
              </w:rPr>
              <w:t>*5</w:t>
            </w:r>
            <w:r>
              <w:rPr>
                <w:rFonts w:hint="eastAsia" w:eastAsia="宋体"/>
                <w:kern w:val="0"/>
                <w:sz w:val="21"/>
                <w:szCs w:val="21"/>
              </w:rPr>
              <w:t>分、生态效益实现程度</w:t>
            </w:r>
            <w:r>
              <w:rPr>
                <w:rFonts w:eastAsia="宋体"/>
                <w:kern w:val="0"/>
                <w:sz w:val="21"/>
                <w:szCs w:val="21"/>
              </w:rPr>
              <w:t>*5</w:t>
            </w:r>
            <w:r>
              <w:rPr>
                <w:rFonts w:hint="eastAsia" w:eastAsia="宋体"/>
                <w:kern w:val="0"/>
                <w:sz w:val="21"/>
                <w:szCs w:val="21"/>
              </w:rPr>
              <w:t>分、可持续影响程度</w:t>
            </w:r>
            <w:r>
              <w:rPr>
                <w:rFonts w:eastAsia="宋体"/>
                <w:kern w:val="0"/>
                <w:sz w:val="21"/>
                <w:szCs w:val="21"/>
              </w:rPr>
              <w:t>*5</w:t>
            </w:r>
            <w:r>
              <w:rPr>
                <w:rFonts w:hint="eastAsia" w:eastAsia="宋体"/>
                <w:kern w:val="0"/>
                <w:sz w:val="21"/>
                <w:szCs w:val="21"/>
              </w:rPr>
              <w:t>分计算实际得分）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6"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项目实施对社会发展所带来的直接或间接影响情况。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生态效益（</w:t>
            </w:r>
            <w:r>
              <w:rPr>
                <w:rFonts w:eastAsia="宋体"/>
                <w:kern w:val="0"/>
                <w:sz w:val="21"/>
                <w:szCs w:val="21"/>
              </w:rPr>
              <w:t>5</w:t>
            </w:r>
            <w:r>
              <w:rPr>
                <w:rFonts w:hint="eastAsia" w:eastAsia="宋体"/>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项目实施对生态环境所带来的直接或间接影响情况。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4</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可持续影响</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项目后续运行及成效发挥的可持续影响情况。</w:t>
            </w:r>
          </w:p>
        </w:tc>
        <w:tc>
          <w:tcPr>
            <w:tcW w:w="194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5</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2" w:hRule="atLeast"/>
          <w:jc w:val="center"/>
        </w:trPr>
        <w:tc>
          <w:tcPr>
            <w:tcW w:w="392"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385" w:type="pct"/>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p>
        </w:tc>
        <w:tc>
          <w:tcPr>
            <w:tcW w:w="467"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spacing w:val="-10"/>
                <w:kern w:val="0"/>
                <w:sz w:val="21"/>
                <w:szCs w:val="21"/>
              </w:rPr>
            </w:pPr>
            <w:r>
              <w:rPr>
                <w:rFonts w:hint="eastAsia" w:eastAsia="宋体"/>
                <w:spacing w:val="-10"/>
                <w:kern w:val="0"/>
                <w:sz w:val="21"/>
                <w:szCs w:val="21"/>
              </w:rPr>
              <w:t>社会公众或服务对象满意度（</w:t>
            </w:r>
            <w:r>
              <w:rPr>
                <w:rFonts w:eastAsia="宋体"/>
                <w:spacing w:val="-10"/>
                <w:kern w:val="0"/>
                <w:sz w:val="21"/>
                <w:szCs w:val="21"/>
              </w:rPr>
              <w:t>10</w:t>
            </w:r>
            <w:r>
              <w:rPr>
                <w:rFonts w:hint="eastAsia" w:eastAsia="宋体"/>
                <w:spacing w:val="-10"/>
                <w:kern w:val="0"/>
                <w:sz w:val="21"/>
                <w:szCs w:val="21"/>
              </w:rPr>
              <w:t>分）</w:t>
            </w:r>
          </w:p>
        </w:tc>
        <w:tc>
          <w:tcPr>
            <w:tcW w:w="933"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社会公众或服务对象对项目实施效果的满意程度。</w:t>
            </w:r>
          </w:p>
        </w:tc>
        <w:tc>
          <w:tcPr>
            <w:tcW w:w="1942" w:type="pct"/>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社会公众或服务对象是指因该项目实施而受到影响的部门（单位）、群体或个人。一般采取社会调查的方式。（按收到的服务对象的满意率计算得分）</w:t>
            </w:r>
          </w:p>
        </w:tc>
        <w:tc>
          <w:tcPr>
            <w:tcW w:w="388"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10</w:t>
            </w:r>
          </w:p>
        </w:tc>
        <w:tc>
          <w:tcPr>
            <w:tcW w:w="493" w:type="pc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118" w:type="pct"/>
            <w:gridSpan w:val="5"/>
            <w:tcBorders>
              <w:bottom w:val="single" w:color="auto" w:sz="12"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kern w:val="0"/>
                <w:sz w:val="21"/>
                <w:szCs w:val="21"/>
              </w:rPr>
            </w:pPr>
            <w:r>
              <w:rPr>
                <w:rFonts w:hint="eastAsia" w:eastAsia="宋体"/>
                <w:kern w:val="0"/>
                <w:sz w:val="21"/>
                <w:szCs w:val="21"/>
              </w:rPr>
              <w:t>合计</w:t>
            </w:r>
          </w:p>
        </w:tc>
        <w:tc>
          <w:tcPr>
            <w:tcW w:w="388"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kern w:val="0"/>
                <w:sz w:val="21"/>
                <w:szCs w:val="21"/>
                <w:lang w:val="en-US" w:eastAsia="zh-CN"/>
              </w:rPr>
            </w:pPr>
            <w:r>
              <w:rPr>
                <w:rFonts w:hint="eastAsia" w:eastAsia="宋体"/>
                <w:kern w:val="0"/>
                <w:sz w:val="21"/>
                <w:szCs w:val="21"/>
              </w:rPr>
              <w:t>　</w:t>
            </w:r>
            <w:r>
              <w:rPr>
                <w:rFonts w:hint="eastAsia" w:eastAsia="宋体"/>
                <w:kern w:val="0"/>
                <w:sz w:val="21"/>
                <w:szCs w:val="21"/>
                <w:lang w:val="en-US" w:eastAsia="zh-CN"/>
              </w:rPr>
              <w:t>98</w:t>
            </w:r>
          </w:p>
        </w:tc>
        <w:tc>
          <w:tcPr>
            <w:tcW w:w="493" w:type="pct"/>
            <w:tcBorders>
              <w:bottom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kern w:val="0"/>
                <w:sz w:val="21"/>
                <w:szCs w:val="21"/>
              </w:rPr>
            </w:pPr>
            <w:r>
              <w:rPr>
                <w:rFonts w:hint="eastAsia" w:eastAsia="宋体"/>
                <w:kern w:val="0"/>
                <w:sz w:val="21"/>
                <w:szCs w:val="21"/>
              </w:rPr>
              <w:t>　</w:t>
            </w:r>
          </w:p>
        </w:tc>
      </w:tr>
    </w:tbl>
    <w:p>
      <w:pPr>
        <w:spacing w:line="620" w:lineRule="exact"/>
        <w:ind w:firstLine="0" w:firstLineChars="0"/>
        <w:jc w:val="left"/>
        <w:rPr>
          <w:rFonts w:ascii="宋体" w:eastAsia="宋体"/>
          <w:sz w:val="32"/>
          <w:szCs w:val="32"/>
        </w:rPr>
      </w:pPr>
    </w:p>
    <w:p>
      <w:pPr>
        <w:spacing w:line="620" w:lineRule="exact"/>
        <w:jc w:val="left"/>
        <w:rPr>
          <w:rFonts w:ascii="??????" w:hAnsi="宋体" w:eastAsia="Times New Roman"/>
          <w:sz w:val="33"/>
          <w:szCs w:val="33"/>
        </w:rPr>
        <w:sectPr>
          <w:pgSz w:w="11907" w:h="16840"/>
          <w:pgMar w:top="2098" w:right="1474" w:bottom="1928" w:left="1588" w:header="851" w:footer="992" w:gutter="0"/>
          <w:pgNumType w:fmt="decimal"/>
          <w:cols w:space="720" w:num="1"/>
          <w:docGrid w:type="lines" w:linePitch="312" w:charSpace="0"/>
        </w:sectPr>
      </w:pPr>
    </w:p>
    <w:p>
      <w:pPr>
        <w:widowControl w:val="0"/>
        <w:bidi w:val="0"/>
        <w:spacing w:line="576" w:lineRule="exact"/>
        <w:jc w:val="left"/>
        <w:rPr>
          <w:rFonts w:hint="default" w:ascii="方正黑体简体" w:hAnsi="方正黑体简体" w:eastAsia="方正黑体简体" w:cs="方正黑体简体"/>
          <w:kern w:val="2"/>
          <w:sz w:val="32"/>
          <w:szCs w:val="32"/>
          <w:lang w:val="en-US" w:eastAsia="zh-CN" w:bidi="ar-SA"/>
        </w:rPr>
      </w:pPr>
      <w:r>
        <w:rPr>
          <w:rFonts w:hint="eastAsia" w:ascii="方正黑体简体" w:hAnsi="方正黑体简体" w:eastAsia="方正黑体简体" w:cs="方正黑体简体"/>
          <w:kern w:val="2"/>
          <w:sz w:val="32"/>
          <w:szCs w:val="32"/>
          <w:lang w:val="en-US" w:eastAsia="zh-CN" w:bidi="ar-SA"/>
        </w:rPr>
        <w:t>附件6-2</w:t>
      </w:r>
    </w:p>
    <w:p>
      <w:pPr>
        <w:spacing w:line="620" w:lineRule="exact"/>
        <w:ind w:firstLine="0" w:firstLineChars="0"/>
        <w:jc w:val="center"/>
        <w:rPr>
          <w:rFonts w:hint="eastAsia" w:eastAsia="方正小标宋简体"/>
          <w:color w:val="000000"/>
          <w:spacing w:val="-12"/>
          <w:kern w:val="0"/>
          <w:sz w:val="44"/>
          <w:szCs w:val="44"/>
        </w:rPr>
      </w:pPr>
      <w:r>
        <w:rPr>
          <w:rFonts w:eastAsia="方正小标宋简体"/>
          <w:color w:val="000000"/>
          <w:spacing w:val="-12"/>
          <w:kern w:val="0"/>
          <w:sz w:val="44"/>
          <w:szCs w:val="44"/>
        </w:rPr>
        <w:t>202</w:t>
      </w:r>
      <w:r>
        <w:rPr>
          <w:rFonts w:hint="eastAsia" w:eastAsia="方正小标宋简体"/>
          <w:color w:val="000000"/>
          <w:spacing w:val="-12"/>
          <w:kern w:val="0"/>
          <w:sz w:val="44"/>
          <w:szCs w:val="44"/>
        </w:rPr>
        <w:t>2年度乐至县项目支出绩效目标完成</w:t>
      </w:r>
    </w:p>
    <w:p>
      <w:pPr>
        <w:spacing w:line="620" w:lineRule="exact"/>
        <w:ind w:firstLine="0" w:firstLineChars="0"/>
        <w:jc w:val="center"/>
        <w:rPr>
          <w:rFonts w:eastAsia="方正小标宋简体"/>
          <w:color w:val="000000"/>
          <w:spacing w:val="-12"/>
          <w:kern w:val="0"/>
          <w:sz w:val="44"/>
          <w:szCs w:val="44"/>
        </w:rPr>
      </w:pPr>
      <w:r>
        <w:rPr>
          <w:rFonts w:hint="eastAsia" w:eastAsia="方正小标宋简体"/>
          <w:color w:val="000000"/>
          <w:spacing w:val="-12"/>
          <w:kern w:val="0"/>
          <w:sz w:val="44"/>
          <w:szCs w:val="44"/>
        </w:rPr>
        <w:t>情况表</w:t>
      </w:r>
    </w:p>
    <w:p>
      <w:pPr>
        <w:widowControl w:val="0"/>
        <w:spacing w:line="240" w:lineRule="exact"/>
        <w:jc w:val="both"/>
        <w:rPr>
          <w:rFonts w:ascii="宋体" w:hAnsi="Times New Roman" w:eastAsia="宋体" w:cs="Times New Roman"/>
          <w:kern w:val="2"/>
          <w:sz w:val="32"/>
          <w:szCs w:val="32"/>
          <w:lang w:val="en-US" w:eastAsia="zh-CN" w:bidi="ar-SA"/>
        </w:rPr>
      </w:pPr>
    </w:p>
    <w:tbl>
      <w:tblPr>
        <w:tblStyle w:val="18"/>
        <w:tblW w:w="91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957"/>
        <w:gridCol w:w="1316"/>
        <w:gridCol w:w="982"/>
        <w:gridCol w:w="1112"/>
        <w:gridCol w:w="1462"/>
        <w:gridCol w:w="1397"/>
        <w:gridCol w:w="19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项目名称</w:t>
            </w:r>
          </w:p>
        </w:tc>
        <w:tc>
          <w:tcPr>
            <w:tcW w:w="8225" w:type="dxa"/>
            <w:gridSpan w:val="6"/>
            <w:tcBorders>
              <w:top w:val="single" w:color="auto" w:sz="12" w:space="0"/>
            </w:tcBorders>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2022年离职村干部报酬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项目类型</w:t>
            </w: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产业发展</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民生保障</w:t>
            </w:r>
          </w:p>
        </w:tc>
        <w:tc>
          <w:tcPr>
            <w:tcW w:w="257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基础设施</w:t>
            </w:r>
          </w:p>
        </w:tc>
        <w:tc>
          <w:tcPr>
            <w:tcW w:w="3353"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行政运行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w:t>
            </w:r>
          </w:p>
        </w:tc>
        <w:tc>
          <w:tcPr>
            <w:tcW w:w="982" w:type="dxa"/>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sym w:font="Wingdings 2" w:char="0052"/>
            </w:r>
          </w:p>
        </w:tc>
        <w:tc>
          <w:tcPr>
            <w:tcW w:w="2574"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c>
          <w:tcPr>
            <w:tcW w:w="3353" w:type="dxa"/>
            <w:gridSpan w:val="2"/>
            <w:noWrap/>
            <w:vAlign w:val="center"/>
          </w:tcPr>
          <w:p>
            <w:pPr>
              <w:keepNext w:val="0"/>
              <w:keepLines w:val="0"/>
              <w:pageBreakBefore w:val="0"/>
              <w:kinsoku/>
              <w:wordWrap/>
              <w:overflowPunct/>
              <w:topLinePunct w:val="0"/>
              <w:autoSpaceDE/>
              <w:autoSpaceDN/>
              <w:bidi w:val="0"/>
              <w:adjustRightInd/>
              <w:snapToGrid/>
              <w:spacing w:line="240" w:lineRule="exact"/>
              <w:ind w:firstLine="0" w:firstLineChars="0"/>
              <w:jc w:val="center"/>
              <w:textAlignment w:val="auto"/>
              <w:rPr>
                <w:rFonts w:eastAsia="宋体"/>
                <w:sz w:val="21"/>
                <w:szCs w:val="21"/>
              </w:rPr>
            </w:pPr>
            <w:r>
              <w:rPr>
                <w:rFonts w:hint="eastAsia"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部门（单位）名称</w:t>
            </w:r>
          </w:p>
        </w:tc>
        <w:tc>
          <w:tcPr>
            <w:tcW w:w="4872" w:type="dxa"/>
            <w:gridSpan w:val="4"/>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乐至县蟠龙镇人民政府</w:t>
            </w:r>
            <w:r>
              <w:rPr>
                <w:rFonts w:hint="eastAsia" w:eastAsia="宋体"/>
                <w:color w:val="000000"/>
                <w:kern w:val="0"/>
                <w:sz w:val="21"/>
                <w:szCs w:val="21"/>
              </w:rPr>
              <w:t>　　</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预算单位编码</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rPr>
              <w:t>　</w:t>
            </w:r>
            <w:r>
              <w:rPr>
                <w:rFonts w:hint="eastAsia" w:eastAsia="宋体"/>
                <w:color w:val="000000"/>
                <w:kern w:val="0"/>
                <w:sz w:val="21"/>
                <w:szCs w:val="21"/>
                <w:lang w:val="en-US" w:eastAsia="zh-CN"/>
              </w:rPr>
              <w:t>305001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9" w:hRule="atLeast"/>
          <w:jc w:val="center"/>
        </w:trPr>
        <w:tc>
          <w:tcPr>
            <w:tcW w:w="95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预算执行情况</w:t>
            </w: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35"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w:t>
            </w:r>
            <w:r>
              <w:rPr>
                <w:rFonts w:eastAsia="宋体"/>
                <w:color w:val="000000"/>
                <w:kern w:val="0"/>
                <w:sz w:val="21"/>
                <w:szCs w:val="21"/>
              </w:rPr>
              <w:t xml:space="preserve">   </w:t>
            </w:r>
            <w:r>
              <w:rPr>
                <w:rFonts w:hint="eastAsia" w:eastAsia="宋体"/>
                <w:color w:val="000000"/>
                <w:kern w:val="0"/>
                <w:sz w:val="21"/>
                <w:szCs w:val="21"/>
              </w:rPr>
              <w:t>计</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11.85</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11.51</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11.85</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11.51</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其他资金</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2" w:hRule="atLeast"/>
          <w:jc w:val="center"/>
        </w:trPr>
        <w:tc>
          <w:tcPr>
            <w:tcW w:w="95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财政拨款结构</w:t>
            </w: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项目</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合计</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一般公共预算安排</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政府性基金预算安排</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国有资本经营预算安排</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社保基金预算安排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11.85</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11.51</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执行额</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11.85</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11.51</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当年结转结余额</w:t>
            </w:r>
            <w:r>
              <w:rPr>
                <w:rFonts w:eastAsia="宋体"/>
                <w:color w:val="000000"/>
                <w:kern w:val="0"/>
                <w:sz w:val="21"/>
                <w:szCs w:val="21"/>
              </w:rPr>
              <w:t>(</w:t>
            </w:r>
            <w:r>
              <w:rPr>
                <w:rFonts w:hint="eastAsia" w:eastAsia="宋体"/>
                <w:color w:val="000000"/>
                <w:kern w:val="0"/>
                <w:sz w:val="21"/>
                <w:szCs w:val="21"/>
              </w:rPr>
              <w:t>万元</w:t>
            </w:r>
            <w:r>
              <w:rPr>
                <w:rFonts w:eastAsia="宋体"/>
                <w:color w:val="000000"/>
                <w:kern w:val="0"/>
                <w:sz w:val="21"/>
                <w:szCs w:val="21"/>
              </w:rPr>
              <w:t>)</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结转结余率</w:t>
            </w:r>
            <w:r>
              <w:rPr>
                <w:rFonts w:eastAsia="宋体"/>
                <w:color w:val="000000"/>
                <w:kern w:val="0"/>
                <w:sz w:val="21"/>
                <w:szCs w:val="21"/>
              </w:rPr>
              <w:t>%</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结转结余变动率</w:t>
            </w:r>
            <w:r>
              <w:rPr>
                <w:rFonts w:eastAsia="宋体"/>
                <w:color w:val="000000"/>
                <w:kern w:val="0"/>
                <w:sz w:val="21"/>
                <w:szCs w:val="21"/>
              </w:rPr>
              <w:t>%</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5" w:hRule="atLeast"/>
          <w:jc w:val="center"/>
        </w:trPr>
        <w:tc>
          <w:tcPr>
            <w:tcW w:w="95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年度总体目标</w:t>
            </w:r>
          </w:p>
        </w:tc>
        <w:tc>
          <w:tcPr>
            <w:tcW w:w="229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w:t>
            </w:r>
          </w:p>
        </w:tc>
        <w:tc>
          <w:tcPr>
            <w:tcW w:w="257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预算总体目标执行结果</w:t>
            </w:r>
          </w:p>
        </w:tc>
        <w:tc>
          <w:tcPr>
            <w:tcW w:w="3353"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预算总体目标与预算总体目标执行结果偏差情况及原因分析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2298"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保障改善离职村干部基本生活，维护了社会稳定。</w:t>
            </w:r>
          </w:p>
        </w:tc>
        <w:tc>
          <w:tcPr>
            <w:tcW w:w="2574"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78名名离职村干部生活得到基本保障，社会持续良好。</w:t>
            </w:r>
            <w:r>
              <w:rPr>
                <w:rFonts w:hint="eastAsia" w:eastAsia="宋体"/>
                <w:color w:val="000000"/>
                <w:kern w:val="0"/>
                <w:sz w:val="21"/>
                <w:szCs w:val="21"/>
              </w:rPr>
              <w:t>　</w:t>
            </w:r>
          </w:p>
        </w:tc>
        <w:tc>
          <w:tcPr>
            <w:tcW w:w="3353" w:type="dxa"/>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　</w:t>
            </w: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0" w:hRule="atLeast"/>
          <w:jc w:val="center"/>
        </w:trPr>
        <w:tc>
          <w:tcPr>
            <w:tcW w:w="957"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年度绩</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效指标</w:t>
            </w: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一级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二级指标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三级</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预算指标值执行结果</w:t>
            </w:r>
            <w:r>
              <w:rPr>
                <w:rFonts w:eastAsia="宋体"/>
                <w:color w:val="000000"/>
                <w:kern w:val="0"/>
                <w:sz w:val="21"/>
                <w:szCs w:val="21"/>
              </w:rPr>
              <w:t>(</w:t>
            </w:r>
            <w:r>
              <w:rPr>
                <w:rFonts w:hint="eastAsia" w:eastAsia="宋体"/>
                <w:color w:val="000000"/>
                <w:kern w:val="0"/>
                <w:sz w:val="21"/>
                <w:szCs w:val="21"/>
              </w:rPr>
              <w:t>包含数字及文字描述</w:t>
            </w:r>
            <w:r>
              <w:rPr>
                <w:rFonts w:eastAsia="宋体"/>
                <w:color w:val="000000"/>
                <w:kern w:val="0"/>
                <w:sz w:val="21"/>
                <w:szCs w:val="21"/>
              </w:rPr>
              <w:t>)</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预算指标值与预算指标值执行结果偏差情况及原因分析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vMerge w:val="restart"/>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产出指标</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领取离职村干部报酬人数</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≤78人</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eastAsia="宋体"/>
                <w:color w:val="000000"/>
                <w:kern w:val="0"/>
                <w:sz w:val="21"/>
                <w:szCs w:val="21"/>
                <w:lang w:val="en-US"/>
              </w:rPr>
            </w:pPr>
            <w:r>
              <w:rPr>
                <w:rFonts w:hint="eastAsia" w:eastAsia="宋体"/>
                <w:color w:val="000000"/>
                <w:kern w:val="0"/>
                <w:sz w:val="21"/>
                <w:szCs w:val="21"/>
                <w:lang w:val="en-US" w:eastAsia="zh-CN"/>
              </w:rPr>
              <w:t>完成补助对象78名</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发放离职村干部报酬合规程度</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=100%</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合规使用资金率为100%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及时发放离职补助</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≥95%</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离职村干部报酬按要求按时发放率为100%</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经济</w:t>
            </w:r>
            <w:r>
              <w:rPr>
                <w:rFonts w:hint="eastAsia" w:eastAsia="宋体"/>
                <w:color w:val="000000"/>
                <w:kern w:val="0"/>
                <w:sz w:val="21"/>
                <w:szCs w:val="21"/>
              </w:rPr>
              <w:t>成本</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全年离职干部补助控制数</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w:t>
            </w:r>
            <w:r>
              <w:rPr>
                <w:rFonts w:hint="eastAsia" w:ascii="宋体" w:hAnsi="宋体" w:eastAsia="宋体" w:cs="宋体"/>
                <w:sz w:val="21"/>
                <w:szCs w:val="21"/>
                <w:lang w:val="en-US" w:eastAsia="zh-CN"/>
              </w:rPr>
              <w:t>120000</w:t>
            </w:r>
            <w:r>
              <w:rPr>
                <w:rFonts w:hint="eastAsia" w:ascii="宋体" w:hAnsi="宋体" w:eastAsia="宋体" w:cs="宋体"/>
                <w:color w:val="000000"/>
                <w:kern w:val="0"/>
                <w:sz w:val="21"/>
                <w:szCs w:val="21"/>
                <w:lang w:val="en-US" w:eastAsia="zh-CN"/>
              </w:rPr>
              <w:t>元</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lang w:val="en-US" w:eastAsia="zh-CN"/>
              </w:rPr>
              <w:t>全年共支出115155元</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社会效益指标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eastAsia="zh-CN"/>
              </w:rPr>
            </w:pPr>
            <w:r>
              <w:rPr>
                <w:rFonts w:hint="eastAsia" w:eastAsia="宋体"/>
                <w:color w:val="000000"/>
                <w:kern w:val="0"/>
                <w:sz w:val="21"/>
                <w:szCs w:val="21"/>
                <w:lang w:val="en-US" w:eastAsia="zh-CN"/>
              </w:rPr>
              <w:t>保障离职村干部生活水平</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hint="default" w:eastAsia="宋体"/>
                <w:color w:val="000000"/>
                <w:kern w:val="0"/>
                <w:sz w:val="21"/>
                <w:szCs w:val="21"/>
                <w:lang w:val="en-US"/>
              </w:rPr>
            </w:pPr>
            <w:r>
              <w:rPr>
                <w:rFonts w:hint="eastAsia" w:eastAsia="宋体"/>
                <w:color w:val="000000"/>
                <w:kern w:val="0"/>
                <w:sz w:val="21"/>
                <w:szCs w:val="21"/>
                <w:lang w:val="en-US" w:eastAsia="zh-CN"/>
              </w:rPr>
              <w:t>优良中低差</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eastAsia" w:eastAsia="宋体"/>
                <w:color w:val="000000"/>
                <w:kern w:val="0"/>
                <w:sz w:val="21"/>
                <w:szCs w:val="21"/>
                <w:lang w:val="en-US" w:eastAsia="zh-CN"/>
              </w:rPr>
            </w:pPr>
            <w:r>
              <w:rPr>
                <w:rFonts w:hint="eastAsia" w:eastAsia="宋体"/>
                <w:color w:val="000000"/>
                <w:kern w:val="0"/>
                <w:sz w:val="21"/>
                <w:szCs w:val="21"/>
                <w:lang w:val="en-US" w:eastAsia="zh-CN"/>
              </w:rPr>
              <w:t>优</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9" w:hRule="atLeast"/>
          <w:jc w:val="center"/>
        </w:trPr>
        <w:tc>
          <w:tcPr>
            <w:tcW w:w="95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p>
        </w:tc>
        <w:tc>
          <w:tcPr>
            <w:tcW w:w="131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w:t>
            </w:r>
          </w:p>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指标</w:t>
            </w:r>
          </w:p>
        </w:tc>
        <w:tc>
          <w:tcPr>
            <w:tcW w:w="98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rPr>
              <w:t>满意度指标</w:t>
            </w:r>
          </w:p>
        </w:tc>
        <w:tc>
          <w:tcPr>
            <w:tcW w:w="111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rPr>
              <w:t>指标</w:t>
            </w:r>
            <w:r>
              <w:rPr>
                <w:rFonts w:eastAsia="宋体"/>
                <w:color w:val="000000"/>
                <w:kern w:val="0"/>
                <w:sz w:val="21"/>
                <w:szCs w:val="21"/>
              </w:rPr>
              <w:t>1:</w:t>
            </w:r>
            <w:r>
              <w:rPr>
                <w:rFonts w:hint="eastAsia" w:eastAsia="宋体"/>
                <w:color w:val="000000"/>
                <w:kern w:val="0"/>
                <w:sz w:val="21"/>
                <w:szCs w:val="21"/>
                <w:lang w:val="en-US" w:eastAsia="zh-CN"/>
              </w:rPr>
              <w:t>离职村干部满意度</w:t>
            </w:r>
          </w:p>
        </w:tc>
        <w:tc>
          <w:tcPr>
            <w:tcW w:w="1462"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left"/>
              <w:textAlignment w:val="auto"/>
              <w:rPr>
                <w:rFonts w:eastAsia="宋体"/>
                <w:color w:val="000000"/>
                <w:kern w:val="0"/>
                <w:sz w:val="21"/>
                <w:szCs w:val="21"/>
              </w:rPr>
            </w:pPr>
            <w:r>
              <w:rPr>
                <w:rFonts w:hint="eastAsia" w:eastAsia="宋体"/>
                <w:color w:val="000000"/>
                <w:kern w:val="0"/>
                <w:sz w:val="21"/>
                <w:szCs w:val="21"/>
                <w:lang w:val="en-US" w:eastAsia="zh-CN"/>
              </w:rPr>
              <w:t>≥95%</w:t>
            </w:r>
          </w:p>
        </w:tc>
        <w:tc>
          <w:tcPr>
            <w:tcW w:w="1397"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满意度95%</w:t>
            </w:r>
          </w:p>
        </w:tc>
        <w:tc>
          <w:tcPr>
            <w:tcW w:w="1956" w:type="dxa"/>
            <w:noWrap/>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eastAsia="宋体"/>
                <w:color w:val="000000"/>
                <w:kern w:val="0"/>
                <w:sz w:val="21"/>
                <w:szCs w:val="21"/>
              </w:rPr>
            </w:pPr>
            <w:r>
              <w:rPr>
                <w:rFonts w:hint="eastAsia" w:eastAsia="宋体"/>
                <w:color w:val="000000"/>
                <w:kern w:val="0"/>
                <w:sz w:val="21"/>
                <w:szCs w:val="21"/>
                <w:lang w:val="en-US" w:eastAsia="zh-CN"/>
              </w:rPr>
              <w:t>无</w:t>
            </w:r>
          </w:p>
        </w:tc>
      </w:tr>
    </w:tbl>
    <w:p>
      <w:pPr>
        <w:numPr>
          <w:ilvl w:val="0"/>
          <w:numId w:val="0"/>
        </w:numPr>
      </w:pPr>
    </w:p>
    <w:p>
      <w:pPr>
        <w:bidi w:val="0"/>
        <w:ind w:left="266" w:leftChars="83" w:firstLine="640" w:firstLineChars="20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rPr>
          <w:lang w:val="zh-CN"/>
        </w:rPr>
      </w:pPr>
    </w:p>
    <w:p>
      <w:pPr>
        <w:bidi w:val="0"/>
      </w:pPr>
    </w:p>
    <w:p>
      <w:pPr>
        <w:bidi w:val="0"/>
        <w:rPr>
          <w:rFonts w:hint="eastAsia"/>
          <w:lang w:val="zh-CN"/>
        </w:rPr>
      </w:pPr>
    </w:p>
    <w:p>
      <w:pPr>
        <w:bidi w:val="0"/>
        <w:rPr>
          <w:rFonts w:hint="eastAsia"/>
          <w:lang w:val="zh-CN"/>
        </w:rPr>
      </w:pPr>
    </w:p>
    <w:p>
      <w:pPr>
        <w:bidi w:val="0"/>
      </w:pPr>
    </w:p>
    <w:p>
      <w:pPr>
        <w:bidi w:val="0"/>
      </w:pPr>
    </w:p>
    <w:p>
      <w:pPr>
        <w:bidi w:val="0"/>
      </w:pPr>
    </w:p>
    <w:p>
      <w:pPr>
        <w:bidi w:val="0"/>
      </w:pPr>
    </w:p>
    <w:p>
      <w:pPr>
        <w:pStyle w:val="4"/>
        <w:bidi w:val="0"/>
        <w:ind w:left="0" w:leftChars="0" w:firstLine="0" w:firstLineChars="0"/>
        <w:jc w:val="center"/>
      </w:pPr>
      <w:bookmarkStart w:id="111" w:name="_Toc23324"/>
      <w:bookmarkStart w:id="112" w:name="_Toc15396618"/>
      <w:bookmarkStart w:id="113" w:name="_Toc27190"/>
      <w:r>
        <w:rPr>
          <w:rFonts w:hint="eastAsia"/>
        </w:rPr>
        <w:t>第五部分 附表</w:t>
      </w:r>
      <w:bookmarkEnd w:id="90"/>
      <w:bookmarkEnd w:id="111"/>
      <w:bookmarkEnd w:id="112"/>
      <w:bookmarkEnd w:id="113"/>
      <w:bookmarkStart w:id="114" w:name="_Toc15396619"/>
    </w:p>
    <w:p>
      <w:pPr>
        <w:pStyle w:val="5"/>
        <w:bidi w:val="0"/>
        <w:rPr>
          <w:rFonts w:hint="eastAsia" w:ascii="方正仿宋简体" w:hAnsi="方正仿宋简体" w:eastAsia="方正仿宋简体" w:cs="方正仿宋简体"/>
        </w:rPr>
      </w:pPr>
      <w:bookmarkStart w:id="115" w:name="_Toc10240"/>
      <w:bookmarkStart w:id="116" w:name="_Toc3756"/>
      <w:r>
        <w:rPr>
          <w:rFonts w:hint="eastAsia" w:ascii="方正仿宋简体" w:hAnsi="方正仿宋简体" w:eastAsia="方正仿宋简体" w:cs="方正仿宋简体"/>
        </w:rPr>
        <w:t>一、收入支出决算总表</w:t>
      </w:r>
      <w:bookmarkEnd w:id="114"/>
      <w:bookmarkEnd w:id="115"/>
      <w:bookmarkEnd w:id="116"/>
    </w:p>
    <w:p>
      <w:pPr>
        <w:pStyle w:val="5"/>
        <w:bidi w:val="0"/>
        <w:rPr>
          <w:rFonts w:hint="eastAsia" w:ascii="方正仿宋简体" w:hAnsi="方正仿宋简体" w:eastAsia="方正仿宋简体" w:cs="方正仿宋简体"/>
        </w:rPr>
      </w:pPr>
      <w:bookmarkStart w:id="117" w:name="_Toc15396620"/>
      <w:bookmarkStart w:id="118" w:name="_Toc17088"/>
      <w:bookmarkStart w:id="119" w:name="_Toc8407"/>
      <w:r>
        <w:rPr>
          <w:rFonts w:hint="eastAsia" w:ascii="方正仿宋简体" w:hAnsi="方正仿宋简体" w:eastAsia="方正仿宋简体" w:cs="方正仿宋简体"/>
        </w:rPr>
        <w:t>二、收入决算表</w:t>
      </w:r>
      <w:bookmarkEnd w:id="117"/>
      <w:bookmarkEnd w:id="118"/>
      <w:bookmarkEnd w:id="119"/>
    </w:p>
    <w:p>
      <w:pPr>
        <w:pStyle w:val="5"/>
        <w:bidi w:val="0"/>
        <w:rPr>
          <w:rFonts w:hint="eastAsia" w:ascii="方正仿宋简体" w:hAnsi="方正仿宋简体" w:eastAsia="方正仿宋简体" w:cs="方正仿宋简体"/>
        </w:rPr>
      </w:pPr>
      <w:bookmarkStart w:id="120" w:name="_Toc15396621"/>
      <w:bookmarkStart w:id="121" w:name="_Toc31146"/>
      <w:bookmarkStart w:id="122" w:name="_Toc32485"/>
      <w:r>
        <w:rPr>
          <w:rFonts w:hint="eastAsia" w:ascii="方正仿宋简体" w:hAnsi="方正仿宋简体" w:eastAsia="方正仿宋简体" w:cs="方正仿宋简体"/>
        </w:rPr>
        <w:t>三、支出决算表</w:t>
      </w:r>
      <w:bookmarkEnd w:id="120"/>
      <w:bookmarkEnd w:id="121"/>
      <w:bookmarkEnd w:id="122"/>
    </w:p>
    <w:p>
      <w:pPr>
        <w:pStyle w:val="5"/>
        <w:bidi w:val="0"/>
        <w:rPr>
          <w:rFonts w:hint="eastAsia" w:ascii="方正仿宋简体" w:hAnsi="方正仿宋简体" w:eastAsia="方正仿宋简体" w:cs="方正仿宋简体"/>
        </w:rPr>
      </w:pPr>
      <w:bookmarkStart w:id="123" w:name="_Toc15396622"/>
      <w:bookmarkStart w:id="124" w:name="_Toc23834"/>
      <w:bookmarkStart w:id="125" w:name="_Toc11645"/>
      <w:r>
        <w:rPr>
          <w:rFonts w:hint="eastAsia" w:ascii="方正仿宋简体" w:hAnsi="方正仿宋简体" w:eastAsia="方正仿宋简体" w:cs="方正仿宋简体"/>
        </w:rPr>
        <w:t>四、财政拨款收入支出决算总表</w:t>
      </w:r>
      <w:bookmarkEnd w:id="123"/>
      <w:bookmarkEnd w:id="124"/>
      <w:bookmarkEnd w:id="125"/>
    </w:p>
    <w:p>
      <w:pPr>
        <w:pStyle w:val="5"/>
        <w:bidi w:val="0"/>
        <w:rPr>
          <w:rFonts w:hint="eastAsia" w:ascii="方正仿宋简体" w:hAnsi="方正仿宋简体" w:eastAsia="方正仿宋简体" w:cs="方正仿宋简体"/>
        </w:rPr>
      </w:pPr>
      <w:bookmarkStart w:id="126" w:name="_Toc15396623"/>
      <w:bookmarkStart w:id="127" w:name="_Toc308"/>
      <w:bookmarkStart w:id="128" w:name="_Toc29724"/>
      <w:r>
        <w:rPr>
          <w:rFonts w:hint="eastAsia" w:ascii="方正仿宋简体" w:hAnsi="方正仿宋简体" w:eastAsia="方正仿宋简体" w:cs="方正仿宋简体"/>
        </w:rPr>
        <w:t>五、财政拨款支出决算明细表</w:t>
      </w:r>
      <w:bookmarkEnd w:id="126"/>
      <w:bookmarkEnd w:id="127"/>
      <w:bookmarkEnd w:id="128"/>
      <w:bookmarkStart w:id="129" w:name="_Toc15396624"/>
    </w:p>
    <w:p>
      <w:pPr>
        <w:pStyle w:val="5"/>
        <w:bidi w:val="0"/>
        <w:rPr>
          <w:rFonts w:hint="eastAsia" w:ascii="方正仿宋简体" w:hAnsi="方正仿宋简体" w:eastAsia="方正仿宋简体" w:cs="方正仿宋简体"/>
        </w:rPr>
      </w:pPr>
      <w:bookmarkStart w:id="130" w:name="_Toc13530"/>
      <w:bookmarkStart w:id="131" w:name="_Toc25341"/>
      <w:r>
        <w:rPr>
          <w:rFonts w:hint="eastAsia" w:ascii="方正仿宋简体" w:hAnsi="方正仿宋简体" w:eastAsia="方正仿宋简体" w:cs="方正仿宋简体"/>
        </w:rPr>
        <w:t>六、一般公共预算财政拨款支出决算表</w:t>
      </w:r>
      <w:bookmarkEnd w:id="129"/>
      <w:bookmarkEnd w:id="130"/>
      <w:bookmarkEnd w:id="131"/>
    </w:p>
    <w:p>
      <w:pPr>
        <w:pStyle w:val="5"/>
        <w:bidi w:val="0"/>
        <w:rPr>
          <w:rFonts w:hint="eastAsia" w:ascii="方正仿宋简体" w:hAnsi="方正仿宋简体" w:eastAsia="方正仿宋简体" w:cs="方正仿宋简体"/>
        </w:rPr>
      </w:pPr>
      <w:bookmarkStart w:id="132" w:name="_Toc15396625"/>
      <w:bookmarkStart w:id="133" w:name="_Toc22650"/>
      <w:bookmarkStart w:id="134" w:name="_Toc24653"/>
      <w:r>
        <w:rPr>
          <w:rFonts w:hint="eastAsia" w:ascii="方正仿宋简体" w:hAnsi="方正仿宋简体" w:eastAsia="方正仿宋简体" w:cs="方正仿宋简体"/>
        </w:rPr>
        <w:t>七、一般公共预算财政拨款支出决算明细表</w:t>
      </w:r>
      <w:bookmarkEnd w:id="132"/>
      <w:bookmarkEnd w:id="133"/>
      <w:bookmarkEnd w:id="134"/>
    </w:p>
    <w:p>
      <w:pPr>
        <w:pStyle w:val="5"/>
        <w:bidi w:val="0"/>
        <w:rPr>
          <w:rFonts w:hint="eastAsia" w:ascii="方正仿宋简体" w:hAnsi="方正仿宋简体" w:eastAsia="方正仿宋简体" w:cs="方正仿宋简体"/>
        </w:rPr>
      </w:pPr>
      <w:bookmarkStart w:id="135" w:name="_Toc15396626"/>
      <w:bookmarkStart w:id="136" w:name="_Toc5781"/>
      <w:bookmarkStart w:id="137" w:name="_Toc5107"/>
      <w:r>
        <w:rPr>
          <w:rFonts w:hint="eastAsia" w:ascii="方正仿宋简体" w:hAnsi="方正仿宋简体" w:eastAsia="方正仿宋简体" w:cs="方正仿宋简体"/>
        </w:rPr>
        <w:t>八、一般公共预算财政拨款基本支出决算表</w:t>
      </w:r>
      <w:bookmarkEnd w:id="135"/>
      <w:bookmarkEnd w:id="136"/>
      <w:bookmarkEnd w:id="137"/>
    </w:p>
    <w:p>
      <w:pPr>
        <w:pStyle w:val="5"/>
        <w:bidi w:val="0"/>
        <w:rPr>
          <w:rFonts w:hint="eastAsia" w:ascii="方正仿宋简体" w:hAnsi="方正仿宋简体" w:eastAsia="方正仿宋简体" w:cs="方正仿宋简体"/>
        </w:rPr>
      </w:pPr>
      <w:bookmarkStart w:id="138" w:name="_Toc15396627"/>
      <w:bookmarkStart w:id="139" w:name="_Toc29504"/>
      <w:bookmarkStart w:id="140" w:name="_Toc6641"/>
      <w:r>
        <w:rPr>
          <w:rFonts w:hint="eastAsia" w:ascii="方正仿宋简体" w:hAnsi="方正仿宋简体" w:eastAsia="方正仿宋简体" w:cs="方正仿宋简体"/>
        </w:rPr>
        <w:t>九、一般公共预算财政拨款项目支出决算表</w:t>
      </w:r>
      <w:bookmarkEnd w:id="138"/>
      <w:bookmarkEnd w:id="139"/>
      <w:bookmarkEnd w:id="140"/>
    </w:p>
    <w:p>
      <w:pPr>
        <w:pStyle w:val="5"/>
        <w:bidi w:val="0"/>
        <w:rPr>
          <w:rFonts w:hint="eastAsia" w:ascii="方正仿宋简体" w:hAnsi="方正仿宋简体" w:eastAsia="方正仿宋简体" w:cs="方正仿宋简体"/>
        </w:rPr>
      </w:pPr>
      <w:bookmarkStart w:id="141" w:name="_Toc15396628"/>
      <w:bookmarkStart w:id="142" w:name="_Toc8824"/>
      <w:bookmarkStart w:id="143" w:name="_Toc31254"/>
      <w:r>
        <w:rPr>
          <w:rFonts w:hint="eastAsia" w:ascii="方正仿宋简体" w:hAnsi="方正仿宋简体" w:eastAsia="方正仿宋简体" w:cs="方正仿宋简体"/>
        </w:rPr>
        <w:t>十、</w:t>
      </w:r>
      <w:bookmarkEnd w:id="141"/>
      <w:r>
        <w:rPr>
          <w:rFonts w:hint="eastAsia" w:ascii="方正仿宋简体" w:hAnsi="方正仿宋简体" w:eastAsia="方正仿宋简体" w:cs="方正仿宋简体"/>
        </w:rPr>
        <w:t>政府性基金预算财政拨款收入支出决算表</w:t>
      </w:r>
      <w:bookmarkEnd w:id="142"/>
      <w:bookmarkEnd w:id="143"/>
    </w:p>
    <w:p>
      <w:pPr>
        <w:pStyle w:val="5"/>
        <w:bidi w:val="0"/>
        <w:rPr>
          <w:rFonts w:hint="eastAsia" w:ascii="方正仿宋简体" w:hAnsi="方正仿宋简体" w:eastAsia="方正仿宋简体" w:cs="方正仿宋简体"/>
        </w:rPr>
      </w:pPr>
      <w:bookmarkStart w:id="144" w:name="_Toc15396629"/>
      <w:bookmarkStart w:id="145" w:name="_Toc26261"/>
      <w:bookmarkStart w:id="146" w:name="_Toc17532"/>
      <w:r>
        <w:rPr>
          <w:rFonts w:hint="eastAsia" w:ascii="方正仿宋简体" w:hAnsi="方正仿宋简体" w:eastAsia="方正仿宋简体" w:cs="方正仿宋简体"/>
        </w:rPr>
        <w:t>十一、</w:t>
      </w:r>
      <w:bookmarkEnd w:id="144"/>
      <w:r>
        <w:rPr>
          <w:rFonts w:hint="eastAsia" w:ascii="方正仿宋简体" w:hAnsi="方正仿宋简体" w:eastAsia="方正仿宋简体" w:cs="方正仿宋简体"/>
        </w:rPr>
        <w:t>国有资本经营预算财政拨款收入支出决算表</w:t>
      </w:r>
      <w:bookmarkEnd w:id="145"/>
      <w:bookmarkEnd w:id="146"/>
    </w:p>
    <w:p>
      <w:pPr>
        <w:pStyle w:val="5"/>
        <w:bidi w:val="0"/>
        <w:rPr>
          <w:rFonts w:hint="eastAsia" w:ascii="方正仿宋简体" w:hAnsi="方正仿宋简体" w:eastAsia="方正仿宋简体" w:cs="方正仿宋简体"/>
        </w:rPr>
      </w:pPr>
      <w:bookmarkStart w:id="147" w:name="_Toc15396630"/>
      <w:bookmarkStart w:id="148" w:name="_Toc164"/>
      <w:bookmarkStart w:id="149" w:name="_Toc8507"/>
      <w:r>
        <w:rPr>
          <w:rFonts w:hint="eastAsia" w:ascii="方正仿宋简体" w:hAnsi="方正仿宋简体" w:eastAsia="方正仿宋简体" w:cs="方正仿宋简体"/>
        </w:rPr>
        <w:t>十二、</w:t>
      </w:r>
      <w:bookmarkEnd w:id="147"/>
      <w:r>
        <w:rPr>
          <w:rFonts w:hint="eastAsia" w:ascii="方正仿宋简体" w:hAnsi="方正仿宋简体" w:eastAsia="方正仿宋简体" w:cs="方正仿宋简体"/>
        </w:rPr>
        <w:t>国有资本经营预算财政拨款支出决算表</w:t>
      </w:r>
      <w:bookmarkEnd w:id="148"/>
      <w:bookmarkEnd w:id="149"/>
    </w:p>
    <w:p>
      <w:pPr>
        <w:pStyle w:val="5"/>
        <w:bidi w:val="0"/>
        <w:rPr>
          <w:rFonts w:hint="eastAsia" w:ascii="方正仿宋简体" w:hAnsi="方正仿宋简体" w:eastAsia="方正仿宋简体" w:cs="方正仿宋简体"/>
        </w:rPr>
      </w:pPr>
      <w:bookmarkStart w:id="150" w:name="_Toc15396631"/>
      <w:bookmarkStart w:id="151" w:name="_Toc11315"/>
      <w:bookmarkStart w:id="152" w:name="_Toc8662"/>
      <w:r>
        <w:rPr>
          <w:rFonts w:hint="eastAsia" w:ascii="方正仿宋简体" w:hAnsi="方正仿宋简体" w:eastAsia="方正仿宋简体" w:cs="方正仿宋简体"/>
        </w:rPr>
        <w:t>十三、</w:t>
      </w:r>
      <w:bookmarkEnd w:id="150"/>
      <w:r>
        <w:rPr>
          <w:rFonts w:hint="eastAsia" w:ascii="方正仿宋简体" w:hAnsi="方正仿宋简体" w:eastAsia="方正仿宋简体" w:cs="方正仿宋简体"/>
        </w:rPr>
        <w:t>财政拨款“三公”经费支出决算表</w:t>
      </w:r>
      <w:bookmarkEnd w:id="151"/>
      <w:bookmarkEnd w:id="152"/>
    </w:p>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t xml:space="preserve">— </w:t>
                    </w: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r>
                      <w:rPr>
                        <w:rFonts w:ascii="Times New Roman" w:hAnsi="Times New Roman" w:eastAsia="宋体" w:cs="Times New Roman"/>
                        <w:kern w:val="2"/>
                        <w:sz w:val="18"/>
                        <w:szCs w:val="1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3"/>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3"/>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17403"/>
    <w:multiLevelType w:val="singleLevel"/>
    <w:tmpl w:val="12517403"/>
    <w:lvl w:ilvl="0" w:tentative="0">
      <w:start w:val="2"/>
      <w:numFmt w:val="chineseCounting"/>
      <w:suff w:val="nothing"/>
      <w:lvlText w:val="（%1）"/>
      <w:lvlJc w:val="left"/>
      <w:rPr>
        <w:rFonts w:hint="eastAsia"/>
      </w:rPr>
    </w:lvl>
  </w:abstractNum>
  <w:abstractNum w:abstractNumId="1">
    <w:nsid w:val="2F0FFAC7"/>
    <w:multiLevelType w:val="singleLevel"/>
    <w:tmpl w:val="2F0FFAC7"/>
    <w:lvl w:ilvl="0" w:tentative="0">
      <w:start w:val="2"/>
      <w:numFmt w:val="chineseCounting"/>
      <w:suff w:val="nothing"/>
      <w:lvlText w:val="（%1）"/>
      <w:lvlJc w:val="left"/>
      <w:rPr>
        <w:rFonts w:hint="eastAsia"/>
      </w:rPr>
    </w:lvl>
  </w:abstractNum>
  <w:abstractNum w:abstractNumId="2">
    <w:nsid w:val="334B452C"/>
    <w:multiLevelType w:val="singleLevel"/>
    <w:tmpl w:val="334B452C"/>
    <w:lvl w:ilvl="0" w:tentative="0">
      <w:start w:val="2"/>
      <w:numFmt w:val="chineseCounting"/>
      <w:suff w:val="nothing"/>
      <w:lvlText w:val="（%1）"/>
      <w:lvlJc w:val="left"/>
      <w:rPr>
        <w:rFonts w:hint="eastAsia"/>
      </w:rPr>
    </w:lvl>
  </w:abstractNum>
  <w:abstractNum w:abstractNumId="3">
    <w:nsid w:val="4802B415"/>
    <w:multiLevelType w:val="singleLevel"/>
    <w:tmpl w:val="4802B415"/>
    <w:lvl w:ilvl="0" w:tentative="0">
      <w:start w:val="4"/>
      <w:numFmt w:val="chineseCounting"/>
      <w:suff w:val="space"/>
      <w:lvlText w:val="第%1部分"/>
      <w:lvlJc w:val="left"/>
      <w:rPr>
        <w:rFonts w:hint="eastAsia"/>
      </w:rPr>
    </w:lvl>
  </w:abstractNum>
  <w:abstractNum w:abstractNumId="4">
    <w:nsid w:val="57669C02"/>
    <w:multiLevelType w:val="singleLevel"/>
    <w:tmpl w:val="57669C02"/>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YWU3ZmQzYmFhYWIwMmE2MTQzMTM2ZjgzN2YxYjUifQ=="/>
    <w:docVar w:name="KSO_WPS_MARK_KEY" w:val="f174687d-afac-4c40-85dd-5730e62d18e0"/>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4DE629B"/>
    <w:rsid w:val="066E0107"/>
    <w:rsid w:val="07996F6E"/>
    <w:rsid w:val="09EF5765"/>
    <w:rsid w:val="0A2032A3"/>
    <w:rsid w:val="0F98263C"/>
    <w:rsid w:val="101860EC"/>
    <w:rsid w:val="10C055FF"/>
    <w:rsid w:val="116C76A1"/>
    <w:rsid w:val="118107EC"/>
    <w:rsid w:val="11DB4594"/>
    <w:rsid w:val="120A34DC"/>
    <w:rsid w:val="13D50BC4"/>
    <w:rsid w:val="165D2ECE"/>
    <w:rsid w:val="16BB723D"/>
    <w:rsid w:val="1BE8440E"/>
    <w:rsid w:val="1D155CEE"/>
    <w:rsid w:val="1DEE5A62"/>
    <w:rsid w:val="1FF35744"/>
    <w:rsid w:val="23860B96"/>
    <w:rsid w:val="240371BF"/>
    <w:rsid w:val="25164EC4"/>
    <w:rsid w:val="26481E77"/>
    <w:rsid w:val="29FD04D3"/>
    <w:rsid w:val="2C8A61B5"/>
    <w:rsid w:val="2DF04E50"/>
    <w:rsid w:val="2EA27594"/>
    <w:rsid w:val="2F040D46"/>
    <w:rsid w:val="31435195"/>
    <w:rsid w:val="319F7F4E"/>
    <w:rsid w:val="329A73BA"/>
    <w:rsid w:val="3304709D"/>
    <w:rsid w:val="36AA5135"/>
    <w:rsid w:val="376D39B2"/>
    <w:rsid w:val="37E16F03"/>
    <w:rsid w:val="38D469F0"/>
    <w:rsid w:val="394152E0"/>
    <w:rsid w:val="3D845D80"/>
    <w:rsid w:val="3D98207C"/>
    <w:rsid w:val="3E78745D"/>
    <w:rsid w:val="416F377E"/>
    <w:rsid w:val="41DC35F1"/>
    <w:rsid w:val="44E268DA"/>
    <w:rsid w:val="44FF728D"/>
    <w:rsid w:val="4A627F82"/>
    <w:rsid w:val="4B0E749A"/>
    <w:rsid w:val="4B4F25DA"/>
    <w:rsid w:val="4BE068DB"/>
    <w:rsid w:val="4D577224"/>
    <w:rsid w:val="4E495741"/>
    <w:rsid w:val="4EAB630A"/>
    <w:rsid w:val="4ECE2238"/>
    <w:rsid w:val="537E6D0A"/>
    <w:rsid w:val="550E6992"/>
    <w:rsid w:val="563668FC"/>
    <w:rsid w:val="59821509"/>
    <w:rsid w:val="5AF92295"/>
    <w:rsid w:val="5C7E485A"/>
    <w:rsid w:val="5CD71FC4"/>
    <w:rsid w:val="5D9871AA"/>
    <w:rsid w:val="66A3523A"/>
    <w:rsid w:val="6C4A05C8"/>
    <w:rsid w:val="6E7E3605"/>
    <w:rsid w:val="6FF5CC65"/>
    <w:rsid w:val="706305CE"/>
    <w:rsid w:val="715C0E4B"/>
    <w:rsid w:val="72734D90"/>
    <w:rsid w:val="73AD73D5"/>
    <w:rsid w:val="73B6EB34"/>
    <w:rsid w:val="744731E5"/>
    <w:rsid w:val="7464434E"/>
    <w:rsid w:val="76C77783"/>
    <w:rsid w:val="76E3355F"/>
    <w:rsid w:val="778769C8"/>
    <w:rsid w:val="79EE5BA4"/>
    <w:rsid w:val="7A226B27"/>
    <w:rsid w:val="7A894339"/>
    <w:rsid w:val="7AF079EF"/>
    <w:rsid w:val="7D776F23"/>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6" w:lineRule="exact"/>
      <w:ind w:firstLine="1440" w:firstLineChars="200"/>
      <w:jc w:val="both"/>
    </w:pPr>
    <w:rPr>
      <w:rFonts w:ascii="Times New Roman" w:hAnsi="Times New Roman" w:eastAsia="方正仿宋简体" w:cs="Times New Roman"/>
      <w:kern w:val="2"/>
      <w:sz w:val="32"/>
      <w:szCs w:val="24"/>
      <w:lang w:val="en-US" w:eastAsia="zh-CN" w:bidi="ar-SA"/>
    </w:rPr>
  </w:style>
  <w:style w:type="paragraph" w:styleId="4">
    <w:name w:val="heading 1"/>
    <w:basedOn w:val="1"/>
    <w:next w:val="1"/>
    <w:link w:val="22"/>
    <w:qFormat/>
    <w:uiPriority w:val="9"/>
    <w:pPr>
      <w:keepNext/>
      <w:keepLines/>
      <w:spacing w:line="576" w:lineRule="exact"/>
      <w:outlineLvl w:val="0"/>
    </w:pPr>
    <w:rPr>
      <w:rFonts w:eastAsia="方正小标宋简体"/>
      <w:bCs/>
      <w:kern w:val="44"/>
      <w:sz w:val="44"/>
      <w:szCs w:val="44"/>
    </w:rPr>
  </w:style>
  <w:style w:type="paragraph" w:styleId="5">
    <w:name w:val="heading 2"/>
    <w:basedOn w:val="1"/>
    <w:next w:val="1"/>
    <w:link w:val="23"/>
    <w:unhideWhenUsed/>
    <w:qFormat/>
    <w:uiPriority w:val="9"/>
    <w:pPr>
      <w:keepNext/>
      <w:keepLines/>
      <w:spacing w:line="576" w:lineRule="exact"/>
      <w:outlineLvl w:val="1"/>
    </w:pPr>
    <w:rPr>
      <w:rFonts w:eastAsia="方正黑体简体" w:asciiTheme="majorAscii" w:hAnsiTheme="majorAscii" w:cstheme="majorBidi"/>
      <w:szCs w:val="32"/>
    </w:rPr>
  </w:style>
  <w:style w:type="paragraph" w:styleId="6">
    <w:name w:val="heading 3"/>
    <w:basedOn w:val="1"/>
    <w:next w:val="1"/>
    <w:link w:val="24"/>
    <w:unhideWhenUsed/>
    <w:qFormat/>
    <w:uiPriority w:val="9"/>
    <w:pPr>
      <w:keepNext/>
      <w:keepLines/>
      <w:spacing w:line="576" w:lineRule="exact"/>
      <w:outlineLvl w:val="2"/>
    </w:pPr>
    <w:rPr>
      <w:rFonts w:eastAsia="方正楷体简体"/>
      <w:szCs w:val="32"/>
    </w:rPr>
  </w:style>
  <w:style w:type="paragraph" w:styleId="7">
    <w:name w:val="heading 4"/>
    <w:basedOn w:val="1"/>
    <w:next w:val="1"/>
    <w:unhideWhenUsed/>
    <w:qFormat/>
    <w:uiPriority w:val="9"/>
    <w:pPr>
      <w:keepNext/>
      <w:keepLines/>
      <w:spacing w:beforeLines="0" w:beforeAutospacing="0" w:afterLines="0" w:afterAutospacing="0" w:line="610" w:lineRule="exact"/>
      <w:ind w:firstLine="640" w:firstLineChars="200"/>
      <w:outlineLvl w:val="3"/>
    </w:pPr>
    <w:rPr>
      <w:rFonts w:ascii="Times New Roman" w:hAnsi="Times New Roman" w:eastAsia="方正仿宋简体"/>
      <w:b/>
      <w:sz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3"/>
    <w:qFormat/>
    <w:uiPriority w:val="99"/>
    <w:pPr>
      <w:widowControl/>
      <w:spacing w:before="158" w:after="153" w:line="240" w:lineRule="auto"/>
      <w:ind w:right="-120"/>
      <w:jc w:val="left"/>
      <w:textAlignment w:val="baseline"/>
    </w:pPr>
    <w:rPr>
      <w:color w:val="auto"/>
      <w:sz w:val="28"/>
    </w:rPr>
  </w:style>
  <w:style w:type="paragraph" w:customStyle="1" w:styleId="3">
    <w:name w:val="节标题"/>
    <w:basedOn w:val="1"/>
    <w:next w:val="1"/>
    <w:qFormat/>
    <w:uiPriority w:val="99"/>
    <w:pPr>
      <w:widowControl/>
      <w:spacing w:line="289" w:lineRule="atLeast"/>
      <w:jc w:val="center"/>
      <w:textAlignment w:val="baseline"/>
    </w:pPr>
    <w:rPr>
      <w:color w:val="000000"/>
      <w:sz w:val="28"/>
    </w:rPr>
  </w:style>
  <w:style w:type="paragraph" w:styleId="8">
    <w:name w:val="annotation text"/>
    <w:basedOn w:val="1"/>
    <w:semiHidden/>
    <w:unhideWhenUsed/>
    <w:qFormat/>
    <w:uiPriority w:val="99"/>
    <w:pPr>
      <w:jc w:val="left"/>
    </w:pPr>
  </w:style>
  <w:style w:type="paragraph" w:styleId="9">
    <w:name w:val="Body Text"/>
    <w:basedOn w:val="1"/>
    <w:link w:val="31"/>
    <w:qFormat/>
    <w:uiPriority w:val="99"/>
    <w:pPr>
      <w:spacing w:beforeLines="30"/>
    </w:pPr>
    <w:rPr>
      <w:rFonts w:ascii="FangSong_GB2312" w:eastAsia="FangSong_GB2312"/>
      <w:kern w:val="0"/>
      <w:sz w:val="30"/>
    </w:rPr>
  </w:style>
  <w:style w:type="paragraph" w:styleId="10">
    <w:name w:val="Body Text Indent"/>
    <w:basedOn w:val="1"/>
    <w:qFormat/>
    <w:uiPriority w:val="0"/>
    <w:pPr>
      <w:spacing w:after="120"/>
      <w:ind w:left="200" w:leftChars="200"/>
    </w:pPr>
    <w:rPr>
      <w:rFonts w:ascii="FangSong_GB2312"/>
      <w:szCs w:val="32"/>
    </w:rPr>
  </w:style>
  <w:style w:type="paragraph" w:styleId="11">
    <w:name w:val="toc 3"/>
    <w:basedOn w:val="1"/>
    <w:next w:val="1"/>
    <w:unhideWhenUsed/>
    <w:qFormat/>
    <w:uiPriority w:val="39"/>
    <w:pPr>
      <w:tabs>
        <w:tab w:val="right" w:leader="dot" w:pos="8296"/>
      </w:tabs>
      <w:ind w:left="840" w:leftChars="400"/>
    </w:pPr>
  </w:style>
  <w:style w:type="paragraph" w:styleId="12">
    <w:name w:val="Balloon Text"/>
    <w:basedOn w:val="1"/>
    <w:link w:val="35"/>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4">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5">
    <w:name w:val="toc 1"/>
    <w:basedOn w:val="1"/>
    <w:next w:val="1"/>
    <w:link w:val="41"/>
    <w:unhideWhenUsed/>
    <w:qFormat/>
    <w:uiPriority w:val="39"/>
    <w:pPr>
      <w:tabs>
        <w:tab w:val="right" w:leader="dot" w:pos="8296"/>
      </w:tabs>
      <w:spacing w:before="93"/>
      <w:jc w:val="center"/>
    </w:pPr>
    <w:rPr>
      <w:rFonts w:ascii="仿宋" w:hAnsi="仿宋" w:eastAsia="仿宋"/>
      <w:sz w:val="28"/>
      <w:szCs w:val="28"/>
    </w:rPr>
  </w:style>
  <w:style w:type="paragraph" w:styleId="16">
    <w:name w:val="toc 2"/>
    <w:basedOn w:val="1"/>
    <w:next w:val="1"/>
    <w:link w:val="42"/>
    <w:unhideWhenUsed/>
    <w:qFormat/>
    <w:uiPriority w:val="39"/>
    <w:pPr>
      <w:tabs>
        <w:tab w:val="right" w:leader="dot" w:pos="8296"/>
      </w:tabs>
      <w:ind w:left="420" w:leftChars="200"/>
    </w:pPr>
  </w:style>
  <w:style w:type="paragraph" w:styleId="17">
    <w:name w:val="Body Text First Indent 2"/>
    <w:basedOn w:val="10"/>
    <w:unhideWhenUsed/>
    <w:qFormat/>
    <w:uiPriority w:val="99"/>
    <w:pPr>
      <w:ind w:firstLine="420" w:firstLineChars="200"/>
    </w:pPr>
  </w:style>
  <w:style w:type="character" w:styleId="20">
    <w:name w:val="Strong"/>
    <w:basedOn w:val="19"/>
    <w:qFormat/>
    <w:uiPriority w:val="99"/>
    <w:rPr>
      <w:b/>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标题 1 字符"/>
    <w:basedOn w:val="19"/>
    <w:link w:val="4"/>
    <w:qFormat/>
    <w:uiPriority w:val="9"/>
    <w:rPr>
      <w:rFonts w:ascii="Times New Roman" w:hAnsi="Times New Roman" w:eastAsia="方正小标宋简体"/>
      <w:bCs/>
      <w:kern w:val="44"/>
      <w:sz w:val="44"/>
      <w:szCs w:val="44"/>
    </w:rPr>
  </w:style>
  <w:style w:type="character" w:customStyle="1" w:styleId="23">
    <w:name w:val="标题 2 字符"/>
    <w:basedOn w:val="19"/>
    <w:link w:val="5"/>
    <w:qFormat/>
    <w:uiPriority w:val="9"/>
    <w:rPr>
      <w:rFonts w:eastAsia="方正黑体简体" w:asciiTheme="majorAscii" w:hAnsiTheme="majorAscii" w:cstheme="majorBidi"/>
      <w:kern w:val="2"/>
      <w:sz w:val="32"/>
      <w:szCs w:val="32"/>
    </w:rPr>
  </w:style>
  <w:style w:type="character" w:customStyle="1" w:styleId="24">
    <w:name w:val="标题 3 字符"/>
    <w:basedOn w:val="19"/>
    <w:link w:val="6"/>
    <w:qFormat/>
    <w:uiPriority w:val="9"/>
    <w:rPr>
      <w:rFonts w:ascii="Times New Roman" w:hAnsi="Times New Roman" w:eastAsia="方正楷体简体"/>
      <w:kern w:val="2"/>
      <w:sz w:val="32"/>
      <w:szCs w:val="32"/>
    </w:rPr>
  </w:style>
  <w:style w:type="paragraph" w:customStyle="1" w:styleId="25">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6">
    <w:name w:val="Header Char"/>
    <w:basedOn w:val="19"/>
    <w:semiHidden/>
    <w:qFormat/>
    <w:uiPriority w:val="99"/>
    <w:rPr>
      <w:rFonts w:ascii="Times New Roman" w:hAnsi="Times New Roman"/>
      <w:sz w:val="18"/>
      <w:szCs w:val="18"/>
    </w:rPr>
  </w:style>
  <w:style w:type="character" w:customStyle="1" w:styleId="27">
    <w:name w:val="页眉 字符"/>
    <w:link w:val="14"/>
    <w:semiHidden/>
    <w:qFormat/>
    <w:locked/>
    <w:uiPriority w:val="99"/>
    <w:rPr>
      <w:sz w:val="18"/>
    </w:rPr>
  </w:style>
  <w:style w:type="character" w:customStyle="1" w:styleId="28">
    <w:name w:val="Footer Char"/>
    <w:basedOn w:val="19"/>
    <w:semiHidden/>
    <w:qFormat/>
    <w:uiPriority w:val="99"/>
    <w:rPr>
      <w:rFonts w:ascii="Times New Roman" w:hAnsi="Times New Roman"/>
      <w:sz w:val="18"/>
      <w:szCs w:val="18"/>
    </w:rPr>
  </w:style>
  <w:style w:type="character" w:customStyle="1" w:styleId="29">
    <w:name w:val="页脚 字符"/>
    <w:link w:val="13"/>
    <w:qFormat/>
    <w:locked/>
    <w:uiPriority w:val="99"/>
    <w:rPr>
      <w:sz w:val="18"/>
    </w:rPr>
  </w:style>
  <w:style w:type="character" w:customStyle="1" w:styleId="30">
    <w:name w:val="Body Text Char"/>
    <w:basedOn w:val="19"/>
    <w:semiHidden/>
    <w:qFormat/>
    <w:uiPriority w:val="99"/>
    <w:rPr>
      <w:rFonts w:ascii="Times New Roman" w:hAnsi="Times New Roman"/>
      <w:szCs w:val="24"/>
    </w:rPr>
  </w:style>
  <w:style w:type="character" w:customStyle="1" w:styleId="31">
    <w:name w:val="正文文本 字符"/>
    <w:link w:val="9"/>
    <w:qFormat/>
    <w:locked/>
    <w:uiPriority w:val="99"/>
    <w:rPr>
      <w:rFonts w:ascii="FangSong_GB2312" w:hAnsi="Times New Roman" w:eastAsia="FangSong_GB2312"/>
      <w:sz w:val="24"/>
    </w:rPr>
  </w:style>
  <w:style w:type="paragraph" w:customStyle="1" w:styleId="3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3">
    <w:name w:val="List Paragraph"/>
    <w:basedOn w:val="1"/>
    <w:qFormat/>
    <w:uiPriority w:val="34"/>
    <w:pPr>
      <w:ind w:firstLine="420" w:firstLineChars="200"/>
    </w:pPr>
  </w:style>
  <w:style w:type="paragraph" w:customStyle="1" w:styleId="34">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批注框文本 字符"/>
    <w:basedOn w:val="19"/>
    <w:link w:val="12"/>
    <w:semiHidden/>
    <w:qFormat/>
    <w:uiPriority w:val="99"/>
    <w:rPr>
      <w:rFonts w:ascii="Times New Roman" w:hAnsi="Times New Roman"/>
      <w:kern w:val="2"/>
      <w:sz w:val="18"/>
      <w:szCs w:val="18"/>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character" w:customStyle="1" w:styleId="41">
    <w:name w:val="目录 1 Char"/>
    <w:link w:val="15"/>
    <w:qFormat/>
    <w:uiPriority w:val="39"/>
    <w:rPr>
      <w:rFonts w:ascii="仿宋" w:hAnsi="仿宋" w:eastAsia="仿宋"/>
      <w:sz w:val="28"/>
      <w:szCs w:val="28"/>
    </w:rPr>
  </w:style>
  <w:style w:type="character" w:customStyle="1" w:styleId="42">
    <w:name w:val="目录 2 Char"/>
    <w:link w:val="16"/>
    <w:qFormat/>
    <w:uiPriority w:val="3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0048;&#33267;&#21439;&#34784;&#40857;&#38215;&#20154;&#27665;&#25919;&#24220;-2022&#24180;&#24230;&#20915;&#31639;&#20844;&#24320;&#35828;&#26126;\&#22270;&#34920;-2022&#24180;&#20915;&#31639;&#20844;&#243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0048;&#33267;&#21439;&#34784;&#40857;&#38215;&#20154;&#27665;&#25919;&#24220;-2022&#24180;&#24230;&#20915;&#31639;&#20844;&#24320;&#35828;&#26126;\&#22270;&#34920;-2022&#24180;&#20915;&#31639;&#20844;&#243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G:\&#20048;&#33267;&#21439;&#34784;&#40857;&#38215;&#20154;&#27665;&#25919;&#24220;-2022&#24180;&#24230;&#20915;&#31639;&#20844;&#24320;&#35828;&#26126;\&#22270;&#34920;-2022&#24180;&#20915;&#31639;&#20844;&#243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0048;&#33267;&#21439;&#34784;&#40857;&#38215;&#20154;&#27665;&#25919;&#24220;-2022&#24180;&#24230;&#20915;&#31639;&#20844;&#24320;&#35828;&#26126;\&#22270;&#34920;-2022&#24180;&#20915;&#31639;&#20844;&#243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048;&#33267;&#21439;&#34784;&#40857;&#38215;&#20154;&#27665;&#25919;&#24220;-2022&#24180;&#24230;&#20915;&#31639;&#20844;&#24320;&#35828;&#26126;\&#22270;&#34920;-2022&#24180;&#20915;&#31639;&#20844;&#243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tx>
            <c:strRef>
              <c:f>[工作簿1]Sheet1!$C$5</c:f>
              <c:strCache>
                <c:ptCount val="1"/>
                <c:pt idx="0">
                  <c:v>收、支决算总计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[工作簿1]Sheet1!$B$6:$B$7</c:f>
              <c:strCache>
                <c:ptCount val="2"/>
                <c:pt idx="0">
                  <c:v>2021年</c:v>
                </c:pt>
                <c:pt idx="1">
                  <c:v>2022年</c:v>
                </c:pt>
              </c:strCache>
            </c:strRef>
          </c:cat>
          <c:val>
            <c:numRef>
              <c:f>[工作簿1]Sheet1!$C$6:$C$7</c:f>
              <c:numCache>
                <c:formatCode>#,##0.00</c:formatCode>
                <c:ptCount val="2"/>
                <c:pt idx="0">
                  <c:v>2205.93</c:v>
                </c:pt>
                <c:pt idx="1" c:formatCode="0.00_);[Red]\(0.00\)">
                  <c:v>2538.939873</c:v>
                </c:pt>
              </c:numCache>
            </c:numRef>
          </c:val>
        </c:ser>
        <c:dLbls>
          <c:showLegendKey val="0"/>
          <c:showVal val="1"/>
          <c:showCatName val="0"/>
          <c:showSerName val="0"/>
          <c:showPercent val="0"/>
          <c:showBubbleSize val="0"/>
        </c:dLbls>
        <c:gapWidth val="150"/>
        <c:overlap val="-25"/>
        <c:axId val="309737820"/>
        <c:axId val="201934819"/>
      </c:barChart>
      <c:catAx>
        <c:axId val="3097378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934819"/>
        <c:crosses val="autoZero"/>
        <c:auto val="1"/>
        <c:lblAlgn val="ctr"/>
        <c:lblOffset val="100"/>
        <c:noMultiLvlLbl val="0"/>
      </c:catAx>
      <c:valAx>
        <c:axId val="201934819"/>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737820"/>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spPr>
            <a:sp3d contourW="25400"/>
          </c:spPr>
          <c:explosion val="0"/>
          <c:dPt>
            <c:idx val="0"/>
            <c:bubble3D val="0"/>
            <c:spPr>
              <a:solidFill>
                <a:schemeClr val="accent1"/>
              </a:solidFill>
              <a:ln w="19050">
                <a:solidFill>
                  <a:schemeClr val="lt1"/>
                </a:solidFill>
              </a:ln>
              <a:effectLst/>
              <a:sp3d contourW="25400"/>
            </c:spPr>
          </c:dPt>
          <c:dPt>
            <c:idx val="1"/>
            <c:bubble3D val="0"/>
            <c:spPr>
              <a:solidFill>
                <a:schemeClr val="accent2"/>
              </a:solidFill>
              <a:ln w="19050">
                <a:solidFill>
                  <a:schemeClr val="lt1"/>
                </a:solidFill>
              </a:ln>
              <a:effectLst/>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[工作簿1]Sheet2!$B$1:$B$2</c:f>
              <c:strCache>
                <c:ptCount val="2"/>
                <c:pt idx="0" c:formatCode="#,##0.00">
                  <c:v>一般公共预算财政拨款收入</c:v>
                </c:pt>
                <c:pt idx="1" c:formatCode="#,##0.00">
                  <c:v>政府性基金预算财政拨款收入</c:v>
                </c:pt>
              </c:strCache>
            </c:strRef>
          </c:cat>
          <c:val>
            <c:numRef>
              <c:f>[工作簿1]Sheet2!$C$1:$C$2</c:f>
              <c:numCache>
                <c:formatCode>#,##0.00</c:formatCode>
                <c:ptCount val="2"/>
                <c:pt idx="0">
                  <c:v>2536.71</c:v>
                </c:pt>
                <c:pt idx="1">
                  <c:v>2.23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7847222222223"/>
          <c:y val="0.85949074074074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'[图表-2022年决算公开.xlsx]Sheet3'!$A$1:$B$1</c:f>
              <c:strCache>
                <c:ptCount val="2"/>
                <c:pt idx="0">
                  <c:v>基本支出</c:v>
                </c:pt>
                <c:pt idx="1">
                  <c:v>项目支出</c:v>
                </c:pt>
              </c:strCache>
            </c:strRef>
          </c:cat>
          <c:val>
            <c:numRef>
              <c:f>'[图表-2022年决算公开.xlsx]Sheet3'!$A$2:$B$2</c:f>
              <c:numCache>
                <c:formatCode>0.00_);[Red]\(0.00\)</c:formatCode>
                <c:ptCount val="2"/>
                <c:pt idx="0">
                  <c:v>842.356217</c:v>
                </c:pt>
                <c:pt idx="1">
                  <c:v>1696.583656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'[图表-2022年决算公开.xlsx]Sheet4'!$B$1</c:f>
              <c:strCache>
                <c:ptCount val="1"/>
                <c:pt idx="0">
                  <c:v>财政拨款收、支总计</c:v>
                </c:pt>
              </c:strCache>
            </c:strRef>
          </c:tx>
          <c:spPr>
            <a:solidFill>
              <a:schemeClr val="accent1"/>
            </a:solidFill>
            <a:ln>
              <a:noFill/>
            </a:ln>
            <a:effectLst/>
          </c:spPr>
          <c:invertIfNegative val="0"/>
          <c:dLbls>
            <c:delete val="1"/>
          </c:dLbls>
          <c:cat>
            <c:strRef>
              <c:f>'[图表-2022年决算公开.xlsx]Sheet4'!$A$2:$A$3</c:f>
              <c:strCache>
                <c:ptCount val="2"/>
                <c:pt idx="0">
                  <c:v>2021年</c:v>
                </c:pt>
                <c:pt idx="1">
                  <c:v>2022年</c:v>
                </c:pt>
              </c:strCache>
            </c:strRef>
          </c:cat>
          <c:val>
            <c:numRef>
              <c:f>'[图表-2022年决算公开.xlsx]Sheet4'!$B$2:$B$3</c:f>
              <c:numCache>
                <c:formatCode>#,##0.00</c:formatCode>
                <c:ptCount val="2"/>
                <c:pt idx="0">
                  <c:v>2205.93</c:v>
                </c:pt>
                <c:pt idx="1" c:formatCode="0.00_);[Red]\(0.00\)">
                  <c:v>2538.939873</c:v>
                </c:pt>
              </c:numCache>
            </c:numRef>
          </c:val>
        </c:ser>
        <c:dLbls>
          <c:showLegendKey val="0"/>
          <c:showVal val="0"/>
          <c:showCatName val="0"/>
          <c:showSerName val="0"/>
          <c:showPercent val="0"/>
          <c:showBubbleSize val="0"/>
        </c:dLbls>
        <c:gapWidth val="150"/>
        <c:overlap val="0"/>
        <c:axId val="882027156"/>
        <c:axId val="229022389"/>
      </c:barChart>
      <c:catAx>
        <c:axId val="8820271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9022389"/>
        <c:crosses val="autoZero"/>
        <c:auto val="1"/>
        <c:lblAlgn val="ctr"/>
        <c:lblOffset val="100"/>
        <c:noMultiLvlLbl val="0"/>
      </c:catAx>
      <c:valAx>
        <c:axId val="22902238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202715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'[图表-2022年决算公开.xlsx]Sheet5'!$C$3</c:f>
              <c:strCache>
                <c:ptCount val="1"/>
                <c:pt idx="0">
                  <c:v>一般公共预算财政拨款支出</c:v>
                </c:pt>
              </c:strCache>
            </c:strRef>
          </c:tx>
          <c:spPr>
            <a:solidFill>
              <a:schemeClr val="accent1"/>
            </a:solidFill>
            <a:ln>
              <a:noFill/>
            </a:ln>
            <a:effectLst/>
          </c:spPr>
          <c:invertIfNegative val="0"/>
          <c:dLbls>
            <c:delete val="1"/>
          </c:dLbls>
          <c:cat>
            <c:numRef>
              <c:f>'[图表-2022年决算公开.xlsx]Sheet5'!$B$4:$B$5</c:f>
              <c:numCache>
                <c:formatCode>General</c:formatCode>
                <c:ptCount val="2"/>
                <c:pt idx="0">
                  <c:v>2021</c:v>
                </c:pt>
                <c:pt idx="1">
                  <c:v>2022</c:v>
                </c:pt>
              </c:numCache>
            </c:numRef>
          </c:cat>
          <c:val>
            <c:numRef>
              <c:f>'[图表-2022年决算公开.xlsx]Sheet5'!$C$4:$C$5</c:f>
              <c:numCache>
                <c:formatCode>#,##0.00</c:formatCode>
                <c:ptCount val="2"/>
                <c:pt idx="0">
                  <c:v>2199.93</c:v>
                </c:pt>
                <c:pt idx="1">
                  <c:v>2536.71</c:v>
                </c:pt>
              </c:numCache>
            </c:numRef>
          </c:val>
        </c:ser>
        <c:dLbls>
          <c:showLegendKey val="0"/>
          <c:showVal val="0"/>
          <c:showCatName val="0"/>
          <c:showSerName val="0"/>
          <c:showPercent val="0"/>
          <c:showBubbleSize val="0"/>
        </c:dLbls>
        <c:gapWidth val="150"/>
        <c:overlap val="0"/>
        <c:axId val="887652136"/>
        <c:axId val="402017983"/>
      </c:barChart>
      <c:catAx>
        <c:axId val="887652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2017983"/>
        <c:crosses val="autoZero"/>
        <c:auto val="1"/>
        <c:lblAlgn val="ctr"/>
        <c:lblOffset val="100"/>
        <c:noMultiLvlLbl val="0"/>
      </c:catAx>
      <c:valAx>
        <c:axId val="4020179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65213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Lbls>
            <c:delete val="1"/>
          </c:dLbls>
          <c:cat>
            <c:strRef>
              <c:f>'[图表-2022年决算公开.xlsx]Sheet6'!$A$2:$A$13</c:f>
              <c:strCache>
                <c:ptCount val="12"/>
                <c:pt idx="0">
                  <c:v>一般公共服务支出</c:v>
                </c:pt>
                <c:pt idx="1">
                  <c:v>国防支出</c:v>
                </c:pt>
                <c:pt idx="2">
                  <c:v>公共安全支出</c:v>
                </c:pt>
                <c:pt idx="3">
                  <c:v>文化旅游体育与传媒支出</c:v>
                </c:pt>
                <c:pt idx="4">
                  <c:v>社会保障和就业支出</c:v>
                </c:pt>
                <c:pt idx="5">
                  <c:v>卫生健康支出</c:v>
                </c:pt>
                <c:pt idx="6">
                  <c:v>节能环保支出</c:v>
                </c:pt>
                <c:pt idx="7">
                  <c:v>城乡社区支出</c:v>
                </c:pt>
                <c:pt idx="8">
                  <c:v>农林水支出</c:v>
                </c:pt>
                <c:pt idx="9">
                  <c:v>交通运输支出</c:v>
                </c:pt>
                <c:pt idx="10">
                  <c:v>住房保障支出</c:v>
                </c:pt>
                <c:pt idx="11">
                  <c:v>灾害防治及应急管理支出</c:v>
                </c:pt>
              </c:strCache>
            </c:strRef>
          </c:cat>
          <c:val>
            <c:numRef>
              <c:f>'[图表-2022年决算公开.xlsx]Sheet6'!$B$2:$B$13</c:f>
              <c:numCache>
                <c:formatCode>#,##0.00</c:formatCode>
                <c:ptCount val="12"/>
                <c:pt idx="0">
                  <c:v>318.33</c:v>
                </c:pt>
                <c:pt idx="1">
                  <c:v>1.36</c:v>
                </c:pt>
                <c:pt idx="2">
                  <c:v>22</c:v>
                </c:pt>
                <c:pt idx="3">
                  <c:v>139.58</c:v>
                </c:pt>
                <c:pt idx="4">
                  <c:v>641.09</c:v>
                </c:pt>
                <c:pt idx="5">
                  <c:v>149.64</c:v>
                </c:pt>
                <c:pt idx="6">
                  <c:v>21</c:v>
                </c:pt>
                <c:pt idx="7">
                  <c:v>38.87</c:v>
                </c:pt>
                <c:pt idx="8">
                  <c:v>1121.78</c:v>
                </c:pt>
                <c:pt idx="9">
                  <c:v>0.15</c:v>
                </c:pt>
                <c:pt idx="10">
                  <c:v>65.51</c:v>
                </c:pt>
                <c:pt idx="11">
                  <c:v>17.4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图7：“三公”经费财政拨款支出结构</a:t>
            </a:r>
          </a:p>
        </c:rich>
      </c:tx>
      <c:layout>
        <c:manualLayout>
          <c:xMode val="edge"/>
          <c:yMode val="edge"/>
          <c:x val="0.193611111111111"/>
          <c:y val="0.041666666666666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'[图表-2022年决算公开.xlsx]Sheet7'!$D$3:$F$3</c:f>
              <c:strCache>
                <c:ptCount val="3"/>
                <c:pt idx="0">
                  <c:v>因公出国（境）费</c:v>
                </c:pt>
                <c:pt idx="1">
                  <c:v>公务用车购置及运行维护费</c:v>
                </c:pt>
                <c:pt idx="2">
                  <c:v>公务接待费</c:v>
                </c:pt>
              </c:strCache>
            </c:strRef>
          </c:cat>
          <c:val>
            <c:numRef>
              <c:f>'[图表-2022年决算公开.xlsx]Sheet7'!$D$4:$F$4</c:f>
              <c:numCache>
                <c:formatCode>General</c:formatCode>
                <c:ptCount val="3"/>
                <c:pt idx="0">
                  <c:v>0</c:v>
                </c:pt>
                <c:pt idx="1">
                  <c:v>0</c:v>
                </c:pt>
                <c:pt idx="2">
                  <c:v>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95</Pages>
  <Words>49842</Words>
  <Characters>52477</Characters>
  <Lines>56</Lines>
  <Paragraphs>15</Paragraphs>
  <TotalTime>4</TotalTime>
  <ScaleCrop>false</ScaleCrop>
  <LinksUpToDate>false</LinksUpToDate>
  <CharactersWithSpaces>52912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Administrator</cp:lastModifiedBy>
  <cp:lastPrinted>2023-11-13T11:22:00Z</cp:lastPrinted>
  <dcterms:modified xsi:type="dcterms:W3CDTF">2023-10-20T02:40:45Z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A683B0ED30724B51AD6C64FBF4887DA3</vt:lpwstr>
  </property>
</Properties>
</file>